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C3919" w:rsidRPr="00656572" w:rsidRDefault="007C3919" w:rsidP="00C557C2">
      <w:pPr>
        <w:spacing w:line="259" w:lineRule="auto"/>
        <w:jc w:val="center"/>
        <w:rPr>
          <w:rFonts w:ascii="Tahoma" w:hAnsi="Tahoma" w:cs="Tahoma"/>
          <w:b/>
          <w:sz w:val="32"/>
          <w:szCs w:val="32"/>
        </w:rPr>
      </w:pPr>
      <w:r w:rsidRPr="00656572">
        <w:rPr>
          <w:rFonts w:ascii="Tahoma" w:hAnsi="Tahoma" w:cs="Tahoma"/>
          <w:b/>
          <w:noProof/>
          <w:sz w:val="32"/>
          <w:szCs w:val="32"/>
          <w:lang w:eastAsia="fr-FR"/>
        </w:rPr>
        <mc:AlternateContent>
          <mc:Choice Requires="wps">
            <w:drawing>
              <wp:anchor distT="0" distB="0" distL="114300" distR="114300" simplePos="0" relativeHeight="251659264" behindDoc="1" locked="0" layoutInCell="1" allowOverlap="1" wp14:anchorId="0539A5B1" wp14:editId="0F9625C2">
                <wp:simplePos x="0" y="0"/>
                <wp:positionH relativeFrom="column">
                  <wp:posOffset>708660</wp:posOffset>
                </wp:positionH>
                <wp:positionV relativeFrom="paragraph">
                  <wp:posOffset>-204470</wp:posOffset>
                </wp:positionV>
                <wp:extent cx="3819525" cy="619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819525" cy="6191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55.8pt;margin-top:-16.1pt;width:300.7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" fillcolor="#92d050" strokecolor="#92d050" strokeweight="2pt"/>
            </w:pict>
          </mc:Fallback>
        </mc:AlternateContent>
      </w:r>
      <w:r w:rsidR="00F85E42" w:rsidRPr="00656572">
        <w:rPr>
          <w:rFonts w:ascii="Tahoma" w:hAnsi="Tahoma" w:cs="Tahoma"/>
          <w:b/>
          <w:sz w:val="32"/>
          <w:szCs w:val="32"/>
        </w:rPr>
        <w:t>Local phyto</w:t>
      </w:r>
    </w:p>
    <w:p w:rsidR="007C3919" w:rsidRPr="00656572" w:rsidRDefault="007C3919" w:rsidP="00C557C2">
      <w:pPr>
        <w:jc w:val="both"/>
        <w:rPr>
          <w:rFonts w:ascii="Tahoma" w:hAnsi="Tahoma" w:cs="Tahoma"/>
          <w:sz w:val="20"/>
          <w:szCs w:val="20"/>
        </w:rPr>
      </w:pPr>
      <w:r w:rsidRPr="00656572">
        <w:rPr>
          <w:rFonts w:ascii="Tahoma" w:hAnsi="Tahoma" w:cs="Tahoma"/>
          <w:noProof/>
          <w:sz w:val="20"/>
          <w:szCs w:val="20"/>
          <w:lang w:eastAsia="fr-FR"/>
        </w:rPr>
        <w:drawing>
          <wp:anchor distT="0" distB="0" distL="114300" distR="114300" simplePos="0" relativeHeight="251660288" behindDoc="0" locked="0" layoutInCell="1" allowOverlap="1" wp14:anchorId="29726E8B" wp14:editId="26078A90">
            <wp:simplePos x="0" y="0"/>
            <wp:positionH relativeFrom="margin">
              <wp:posOffset>-590550</wp:posOffset>
            </wp:positionH>
            <wp:positionV relativeFrom="margin">
              <wp:posOffset>-628650</wp:posOffset>
            </wp:positionV>
            <wp:extent cx="1296035" cy="1466850"/>
            <wp:effectExtent l="0" t="0" r="0" b="0"/>
            <wp:wrapSquare wrapText="bothSides"/>
            <wp:docPr id="16" name="Image 16" descr="RÃ©sultat de recherche d'images pour &quot;chambre d'agriculture du vignoble champenois&quot;"/>
            <wp:cNvGraphicFramePr/>
            <a:graphic xmlns:a="http://schemas.openxmlformats.org/drawingml/2006/main">
              <a:graphicData uri="http://schemas.openxmlformats.org/drawingml/2006/picture">
                <pic:pic xmlns:pic="http://schemas.openxmlformats.org/drawingml/2006/picture">
                  <pic:nvPicPr>
                    <pic:cNvPr id="3" name="Image 3" descr="RÃ©sultat de recherche d'images pour &quot;chambre d'agriculture du vignoble champenois&quo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466850"/>
                    </a:xfrm>
                    <a:prstGeom prst="rect">
                      <a:avLst/>
                    </a:prstGeom>
                    <a:noFill/>
                    <a:ln>
                      <a:noFill/>
                    </a:ln>
                  </pic:spPr>
                </pic:pic>
              </a:graphicData>
            </a:graphic>
          </wp:anchor>
        </w:drawing>
      </w:r>
    </w:p>
    <w:p w:rsidR="007C3919" w:rsidRPr="00656572" w:rsidRDefault="007C3919" w:rsidP="00C557C2">
      <w:pPr>
        <w:spacing w:before="72"/>
        <w:ind w:left="678" w:right="4051"/>
        <w:jc w:val="both"/>
        <w:rPr>
          <w:rFonts w:ascii="Tahoma" w:hAnsi="Tahoma" w:cs="Tahoma"/>
          <w:b/>
          <w:color w:val="993366"/>
          <w:sz w:val="20"/>
          <w:szCs w:val="20"/>
          <w:u w:val="thick" w:color="993366"/>
        </w:rPr>
      </w:pPr>
    </w:p>
    <w:p w:rsidR="00F85E42" w:rsidRPr="00656572" w:rsidRDefault="00F85E42" w:rsidP="00C557C2">
      <w:pPr>
        <w:spacing w:before="383" w:line="259" w:lineRule="auto"/>
        <w:jc w:val="both"/>
        <w:rPr>
          <w:rFonts w:ascii="Tahoma" w:hAnsi="Tahoma" w:cs="Tahoma"/>
          <w:sz w:val="20"/>
          <w:szCs w:val="20"/>
        </w:rPr>
      </w:pPr>
      <w:r w:rsidRPr="00656572">
        <w:rPr>
          <w:rFonts w:ascii="Tahoma" w:hAnsi="Tahoma" w:cs="Tahoma"/>
          <w:sz w:val="20"/>
          <w:szCs w:val="20"/>
        </w:rPr>
        <w:t xml:space="preserve">Le lieu de stockage </w:t>
      </w:r>
      <w:r w:rsidRPr="00656572">
        <w:rPr>
          <w:rFonts w:ascii="Tahoma" w:hAnsi="Tahoma" w:cs="Tahoma"/>
          <w:b/>
          <w:color w:val="000000" w:themeColor="text1"/>
          <w:sz w:val="20"/>
          <w:szCs w:val="20"/>
        </w:rPr>
        <w:t xml:space="preserve">doit concilier réglementation et bon sens </w:t>
      </w:r>
      <w:r w:rsidRPr="00656572">
        <w:rPr>
          <w:rFonts w:ascii="Tahoma" w:hAnsi="Tahoma" w:cs="Tahoma"/>
          <w:sz w:val="20"/>
          <w:szCs w:val="20"/>
        </w:rPr>
        <w:t>en répondant à plusieurs objectifs :</w:t>
      </w:r>
    </w:p>
    <w:p w:rsidR="00F85E42" w:rsidRPr="00656572" w:rsidRDefault="00F85E42" w:rsidP="00C557C2">
      <w:pPr>
        <w:pStyle w:val="Paragraphedeliste"/>
        <w:numPr>
          <w:ilvl w:val="0"/>
          <w:numId w:val="1"/>
        </w:numPr>
        <w:tabs>
          <w:tab w:val="left" w:pos="1401"/>
          <w:tab w:val="left" w:pos="1402"/>
        </w:tabs>
        <w:spacing w:before="1" w:line="290" w:lineRule="exact"/>
        <w:ind w:hanging="362"/>
        <w:jc w:val="both"/>
        <w:rPr>
          <w:sz w:val="20"/>
          <w:szCs w:val="20"/>
        </w:rPr>
      </w:pPr>
      <w:r w:rsidRPr="00656572">
        <w:rPr>
          <w:sz w:val="20"/>
          <w:szCs w:val="20"/>
        </w:rPr>
        <w:t>Conserver</w:t>
      </w:r>
      <w:r w:rsidRPr="00656572">
        <w:rPr>
          <w:spacing w:val="-21"/>
          <w:sz w:val="20"/>
          <w:szCs w:val="20"/>
        </w:rPr>
        <w:t xml:space="preserve"> </w:t>
      </w:r>
      <w:r w:rsidRPr="00656572">
        <w:rPr>
          <w:sz w:val="20"/>
          <w:szCs w:val="20"/>
        </w:rPr>
        <w:t>les</w:t>
      </w:r>
      <w:r w:rsidRPr="00656572">
        <w:rPr>
          <w:spacing w:val="-19"/>
          <w:sz w:val="20"/>
          <w:szCs w:val="20"/>
        </w:rPr>
        <w:t xml:space="preserve"> </w:t>
      </w:r>
      <w:r w:rsidRPr="00656572">
        <w:rPr>
          <w:sz w:val="20"/>
          <w:szCs w:val="20"/>
        </w:rPr>
        <w:t>propriétés</w:t>
      </w:r>
      <w:r w:rsidRPr="00656572">
        <w:rPr>
          <w:spacing w:val="-19"/>
          <w:sz w:val="20"/>
          <w:szCs w:val="20"/>
        </w:rPr>
        <w:t xml:space="preserve"> </w:t>
      </w:r>
      <w:r w:rsidRPr="00656572">
        <w:rPr>
          <w:sz w:val="20"/>
          <w:szCs w:val="20"/>
        </w:rPr>
        <w:t>physico-chimiques</w:t>
      </w:r>
      <w:r w:rsidRPr="00656572">
        <w:rPr>
          <w:spacing w:val="-19"/>
          <w:sz w:val="20"/>
          <w:szCs w:val="20"/>
        </w:rPr>
        <w:t xml:space="preserve"> </w:t>
      </w:r>
      <w:r w:rsidRPr="00656572">
        <w:rPr>
          <w:sz w:val="20"/>
          <w:szCs w:val="20"/>
        </w:rPr>
        <w:t>des</w:t>
      </w:r>
      <w:r w:rsidRPr="00656572">
        <w:rPr>
          <w:spacing w:val="-20"/>
          <w:sz w:val="20"/>
          <w:szCs w:val="20"/>
        </w:rPr>
        <w:t xml:space="preserve"> </w:t>
      </w:r>
      <w:r w:rsidRPr="00656572">
        <w:rPr>
          <w:sz w:val="20"/>
          <w:szCs w:val="20"/>
        </w:rPr>
        <w:t>produits,</w:t>
      </w:r>
      <w:r w:rsidRPr="00656572">
        <w:rPr>
          <w:spacing w:val="-18"/>
          <w:sz w:val="20"/>
          <w:szCs w:val="20"/>
        </w:rPr>
        <w:t xml:space="preserve"> </w:t>
      </w:r>
      <w:r w:rsidRPr="00656572">
        <w:rPr>
          <w:sz w:val="20"/>
          <w:szCs w:val="20"/>
        </w:rPr>
        <w:t>donc</w:t>
      </w:r>
      <w:r w:rsidRPr="00656572">
        <w:rPr>
          <w:spacing w:val="-15"/>
          <w:sz w:val="20"/>
          <w:szCs w:val="20"/>
        </w:rPr>
        <w:t xml:space="preserve"> </w:t>
      </w:r>
      <w:r w:rsidRPr="00656572">
        <w:rPr>
          <w:sz w:val="20"/>
          <w:szCs w:val="20"/>
        </w:rPr>
        <w:t>leur</w:t>
      </w:r>
      <w:r w:rsidRPr="00656572">
        <w:rPr>
          <w:spacing w:val="-20"/>
          <w:sz w:val="20"/>
          <w:szCs w:val="20"/>
        </w:rPr>
        <w:t xml:space="preserve"> </w:t>
      </w:r>
      <w:r w:rsidRPr="00656572">
        <w:rPr>
          <w:sz w:val="20"/>
          <w:szCs w:val="20"/>
        </w:rPr>
        <w:t>efficacité</w:t>
      </w:r>
      <w:r w:rsidRPr="00656572">
        <w:rPr>
          <w:spacing w:val="-18"/>
          <w:sz w:val="20"/>
          <w:szCs w:val="20"/>
        </w:rPr>
        <w:t xml:space="preserve"> </w:t>
      </w:r>
      <w:r w:rsidRPr="00656572">
        <w:rPr>
          <w:sz w:val="20"/>
          <w:szCs w:val="20"/>
        </w:rPr>
        <w:t>;</w:t>
      </w:r>
    </w:p>
    <w:p w:rsidR="00F85E42" w:rsidRPr="00656572" w:rsidRDefault="00F85E42" w:rsidP="00C557C2">
      <w:pPr>
        <w:pStyle w:val="Paragraphedeliste"/>
        <w:numPr>
          <w:ilvl w:val="0"/>
          <w:numId w:val="1"/>
        </w:numPr>
        <w:tabs>
          <w:tab w:val="left" w:pos="1401"/>
          <w:tab w:val="left" w:pos="1402"/>
        </w:tabs>
        <w:spacing w:line="289" w:lineRule="exact"/>
        <w:ind w:hanging="362"/>
        <w:jc w:val="both"/>
        <w:rPr>
          <w:sz w:val="20"/>
          <w:szCs w:val="20"/>
        </w:rPr>
      </w:pPr>
      <w:r w:rsidRPr="00656572">
        <w:rPr>
          <w:sz w:val="20"/>
          <w:szCs w:val="20"/>
        </w:rPr>
        <w:t>Etre pratique et adapté au volume de produits à stocker</w:t>
      </w:r>
      <w:r w:rsidRPr="00656572">
        <w:rPr>
          <w:spacing w:val="-6"/>
          <w:sz w:val="20"/>
          <w:szCs w:val="20"/>
        </w:rPr>
        <w:t xml:space="preserve"> </w:t>
      </w:r>
      <w:r w:rsidRPr="00656572">
        <w:rPr>
          <w:sz w:val="20"/>
          <w:szCs w:val="20"/>
        </w:rPr>
        <w:t>;</w:t>
      </w:r>
    </w:p>
    <w:p w:rsidR="00F85E42" w:rsidRPr="00656572" w:rsidRDefault="00F85E42" w:rsidP="00C557C2">
      <w:pPr>
        <w:pStyle w:val="Paragraphedeliste"/>
        <w:numPr>
          <w:ilvl w:val="0"/>
          <w:numId w:val="1"/>
        </w:numPr>
        <w:tabs>
          <w:tab w:val="left" w:pos="1401"/>
          <w:tab w:val="left" w:pos="1402"/>
        </w:tabs>
        <w:spacing w:line="290" w:lineRule="exact"/>
        <w:ind w:hanging="362"/>
        <w:jc w:val="both"/>
        <w:rPr>
          <w:sz w:val="20"/>
          <w:szCs w:val="20"/>
        </w:rPr>
      </w:pPr>
      <w:r w:rsidRPr="00656572">
        <w:rPr>
          <w:sz w:val="20"/>
          <w:szCs w:val="20"/>
        </w:rPr>
        <w:t>Assurer la sécurité des personnes (les utilisateurs et leurs proches)</w:t>
      </w:r>
      <w:r w:rsidRPr="00656572">
        <w:rPr>
          <w:spacing w:val="-16"/>
          <w:sz w:val="20"/>
          <w:szCs w:val="20"/>
        </w:rPr>
        <w:t xml:space="preserve"> </w:t>
      </w:r>
      <w:r w:rsidRPr="00656572">
        <w:rPr>
          <w:sz w:val="20"/>
          <w:szCs w:val="20"/>
        </w:rPr>
        <w:t>;</w:t>
      </w:r>
    </w:p>
    <w:p w:rsidR="00F85E42" w:rsidRPr="00656572" w:rsidRDefault="00F85E42" w:rsidP="00C557C2">
      <w:pPr>
        <w:pStyle w:val="Paragraphedeliste"/>
        <w:numPr>
          <w:ilvl w:val="0"/>
          <w:numId w:val="1"/>
        </w:numPr>
        <w:jc w:val="both"/>
        <w:rPr>
          <w:color w:val="000000" w:themeColor="text1"/>
          <w:sz w:val="20"/>
          <w:szCs w:val="20"/>
        </w:rPr>
      </w:pPr>
      <w:r w:rsidRPr="00656572">
        <w:rPr>
          <w:sz w:val="20"/>
          <w:szCs w:val="20"/>
        </w:rPr>
        <w:t>Préserver</w:t>
      </w:r>
      <w:r w:rsidRPr="00656572">
        <w:rPr>
          <w:spacing w:val="-2"/>
          <w:sz w:val="20"/>
          <w:szCs w:val="20"/>
        </w:rPr>
        <w:t xml:space="preserve"> </w:t>
      </w:r>
      <w:r w:rsidRPr="00656572">
        <w:rPr>
          <w:sz w:val="20"/>
          <w:szCs w:val="20"/>
        </w:rPr>
        <w:t>l’environnement</w:t>
      </w:r>
    </w:p>
    <w:p w:rsidR="00F85E42" w:rsidRDefault="00F85E42" w:rsidP="00C557C2">
      <w:pPr>
        <w:pStyle w:val="Corpsdetexte"/>
        <w:jc w:val="both"/>
        <w:rPr>
          <w:sz w:val="20"/>
          <w:szCs w:val="20"/>
        </w:rPr>
      </w:pPr>
    </w:p>
    <w:p w:rsidR="004D62D0" w:rsidRDefault="004D62D0" w:rsidP="00C557C2">
      <w:pPr>
        <w:pStyle w:val="Corpsdetexte"/>
        <w:jc w:val="both"/>
        <w:rPr>
          <w:sz w:val="20"/>
          <w:szCs w:val="20"/>
        </w:rPr>
      </w:pPr>
      <w:r w:rsidRPr="00656572">
        <w:rPr>
          <w:b/>
          <w:noProof/>
          <w:sz w:val="32"/>
          <w:szCs w:val="32"/>
          <w:lang w:bidi="ar-SA"/>
        </w:rPr>
        <mc:AlternateContent>
          <mc:Choice Requires="wps">
            <w:drawing>
              <wp:anchor distT="0" distB="0" distL="114300" distR="114300" simplePos="0" relativeHeight="251662336" behindDoc="1" locked="0" layoutInCell="1" allowOverlap="1" wp14:anchorId="0A5B7568" wp14:editId="71B3C802">
                <wp:simplePos x="0" y="0"/>
                <wp:positionH relativeFrom="column">
                  <wp:posOffset>-134251</wp:posOffset>
                </wp:positionH>
                <wp:positionV relativeFrom="paragraph">
                  <wp:posOffset>52218</wp:posOffset>
                </wp:positionV>
                <wp:extent cx="2955851" cy="457200"/>
                <wp:effectExtent l="0" t="0" r="16510" b="19050"/>
                <wp:wrapNone/>
                <wp:docPr id="3" name="Rectangle 3"/>
                <wp:cNvGraphicFramePr/>
                <a:graphic xmlns:a="http://schemas.openxmlformats.org/drawingml/2006/main">
                  <a:graphicData uri="http://schemas.microsoft.com/office/word/2010/wordprocessingShape">
                    <wps:wsp>
                      <wps:cNvSpPr/>
                      <wps:spPr>
                        <a:xfrm>
                          <a:off x="0" y="0"/>
                          <a:ext cx="2955851" cy="4572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55pt;margin-top:4.1pt;width:232.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" fillcolor="#92d050" strokecolor="#92d050" strokeweight="2pt"/>
            </w:pict>
          </mc:Fallback>
        </mc:AlternateContent>
      </w:r>
    </w:p>
    <w:p w:rsidR="00656572" w:rsidRDefault="004D62D0" w:rsidP="00C557C2">
      <w:pPr>
        <w:pStyle w:val="Corpsdetexte"/>
        <w:jc w:val="both"/>
        <w:rPr>
          <w:sz w:val="20"/>
          <w:szCs w:val="20"/>
        </w:rPr>
      </w:pPr>
      <w:r>
        <w:rPr>
          <w:rFonts w:eastAsiaTheme="minorHAnsi"/>
          <w:b/>
          <w:sz w:val="32"/>
          <w:szCs w:val="32"/>
          <w:lang w:eastAsia="en-US" w:bidi="ar-SA"/>
        </w:rPr>
        <w:t>O</w:t>
      </w:r>
      <w:r w:rsidRPr="004D62D0">
        <w:rPr>
          <w:rFonts w:eastAsiaTheme="minorHAnsi"/>
          <w:b/>
          <w:sz w:val="32"/>
          <w:szCs w:val="32"/>
          <w:lang w:eastAsia="en-US" w:bidi="ar-SA"/>
        </w:rPr>
        <w:t>bligations réglementaires</w:t>
      </w:r>
    </w:p>
    <w:p w:rsidR="004D62D0" w:rsidRDefault="004D62D0" w:rsidP="00C557C2">
      <w:pPr>
        <w:pStyle w:val="Corpsdetexte"/>
        <w:jc w:val="both"/>
        <w:rPr>
          <w:sz w:val="20"/>
          <w:szCs w:val="20"/>
        </w:rPr>
      </w:pPr>
    </w:p>
    <w:p w:rsidR="004D62D0" w:rsidRPr="00656572" w:rsidRDefault="004D62D0" w:rsidP="00C557C2">
      <w:pPr>
        <w:pStyle w:val="Corpsdetexte"/>
        <w:jc w:val="both"/>
        <w:rPr>
          <w:sz w:val="20"/>
          <w:szCs w:val="20"/>
        </w:rPr>
      </w:pPr>
    </w:p>
    <w:p w:rsidR="00F85E42" w:rsidRPr="00656572" w:rsidRDefault="00F85E42" w:rsidP="00C557C2">
      <w:pPr>
        <w:pStyle w:val="Corpsdetexte"/>
        <w:jc w:val="both"/>
        <w:rPr>
          <w:sz w:val="20"/>
          <w:szCs w:val="20"/>
        </w:rPr>
      </w:pPr>
      <w:r w:rsidRPr="00656572">
        <w:rPr>
          <w:sz w:val="20"/>
          <w:szCs w:val="20"/>
        </w:rPr>
        <w:t>Le local phytosanitaire peut être une pièce en dur, une armoire, ou tout autre aménagement répondant aux exigences suivantes :</w:t>
      </w:r>
    </w:p>
    <w:p w:rsidR="00F85E42" w:rsidRPr="00656572" w:rsidRDefault="00F85E42" w:rsidP="00C557C2">
      <w:pPr>
        <w:pStyle w:val="Corpsdetexte"/>
        <w:jc w:val="both"/>
        <w:rPr>
          <w:sz w:val="20"/>
          <w:szCs w:val="20"/>
        </w:rPr>
      </w:pPr>
      <w:r w:rsidRPr="00656572">
        <w:rPr>
          <w:sz w:val="20"/>
          <w:szCs w:val="20"/>
        </w:rPr>
        <w:t xml:space="preserve"> </w:t>
      </w:r>
    </w:p>
    <w:p w:rsidR="00F85E42" w:rsidRDefault="00F85E42" w:rsidP="00C557C2">
      <w:pPr>
        <w:pStyle w:val="Corpsdetexte"/>
        <w:numPr>
          <w:ilvl w:val="0"/>
          <w:numId w:val="1"/>
        </w:numPr>
        <w:jc w:val="both"/>
        <w:rPr>
          <w:sz w:val="20"/>
          <w:szCs w:val="20"/>
        </w:rPr>
      </w:pPr>
      <w:r w:rsidRPr="00656572">
        <w:rPr>
          <w:sz w:val="20"/>
          <w:szCs w:val="20"/>
        </w:rPr>
        <w:t xml:space="preserve">Clairement </w:t>
      </w:r>
      <w:r w:rsidRPr="00656572">
        <w:rPr>
          <w:b/>
          <w:sz w:val="20"/>
          <w:szCs w:val="20"/>
        </w:rPr>
        <w:t>identifié</w:t>
      </w:r>
      <w:r w:rsidRPr="00656572">
        <w:rPr>
          <w:sz w:val="20"/>
          <w:szCs w:val="20"/>
        </w:rPr>
        <w:t xml:space="preserve"> (affiche « local de stockage de produits phytosanitaires »)</w:t>
      </w:r>
    </w:p>
    <w:p w:rsidR="00656572" w:rsidRPr="00656572" w:rsidRDefault="00656572" w:rsidP="00C557C2">
      <w:pPr>
        <w:pStyle w:val="Corpsdetexte"/>
        <w:ind w:left="1401"/>
        <w:jc w:val="both"/>
        <w:rPr>
          <w:sz w:val="20"/>
          <w:szCs w:val="20"/>
        </w:rPr>
      </w:pPr>
    </w:p>
    <w:p w:rsidR="00F85E42" w:rsidRDefault="00F85E42" w:rsidP="00C557C2">
      <w:pPr>
        <w:pStyle w:val="Corpsdetexte"/>
        <w:numPr>
          <w:ilvl w:val="0"/>
          <w:numId w:val="1"/>
        </w:numPr>
        <w:jc w:val="both"/>
        <w:rPr>
          <w:sz w:val="20"/>
          <w:szCs w:val="20"/>
        </w:rPr>
      </w:pPr>
      <w:r w:rsidRPr="00656572">
        <w:rPr>
          <w:sz w:val="20"/>
          <w:szCs w:val="20"/>
        </w:rPr>
        <w:t xml:space="preserve">Pourvu des </w:t>
      </w:r>
      <w:r w:rsidRPr="00656572">
        <w:rPr>
          <w:b/>
          <w:sz w:val="20"/>
          <w:szCs w:val="20"/>
        </w:rPr>
        <w:t>consignes de sécurité</w:t>
      </w:r>
      <w:r w:rsidRPr="00656572">
        <w:rPr>
          <w:sz w:val="20"/>
          <w:szCs w:val="20"/>
        </w:rPr>
        <w:t xml:space="preserve"> (affichages « Accès interdit au public », « interdiction de fumer », « signal de danger », « n° d’urgence »)</w:t>
      </w:r>
    </w:p>
    <w:p w:rsidR="004D62D0" w:rsidRPr="00656572" w:rsidRDefault="004D62D0" w:rsidP="00C557C2">
      <w:pPr>
        <w:pStyle w:val="Corpsdetexte"/>
        <w:jc w:val="both"/>
        <w:rPr>
          <w:sz w:val="20"/>
          <w:szCs w:val="20"/>
        </w:rPr>
      </w:pPr>
    </w:p>
    <w:p w:rsidR="00F85E42" w:rsidRPr="00656572" w:rsidRDefault="00F85E42" w:rsidP="00C557C2">
      <w:pPr>
        <w:pStyle w:val="Corpsdetexte"/>
        <w:numPr>
          <w:ilvl w:val="0"/>
          <w:numId w:val="1"/>
        </w:numPr>
        <w:jc w:val="both"/>
        <w:rPr>
          <w:sz w:val="20"/>
          <w:szCs w:val="20"/>
        </w:rPr>
      </w:pPr>
      <w:r w:rsidRPr="004D62D0">
        <w:rPr>
          <w:b/>
          <w:sz w:val="20"/>
          <w:szCs w:val="20"/>
        </w:rPr>
        <w:t>Spécifique</w:t>
      </w:r>
      <w:r w:rsidRPr="00656572">
        <w:rPr>
          <w:sz w:val="20"/>
          <w:szCs w:val="20"/>
        </w:rPr>
        <w:t xml:space="preserve"> = réservé uniquement aux produits phytosanitaires (pas</w:t>
      </w:r>
      <w:r w:rsidR="00656572" w:rsidRPr="00656572">
        <w:rPr>
          <w:sz w:val="20"/>
          <w:szCs w:val="20"/>
        </w:rPr>
        <w:t xml:space="preserve"> d’engrais,</w:t>
      </w:r>
      <w:r w:rsidRPr="00656572">
        <w:rPr>
          <w:sz w:val="20"/>
          <w:szCs w:val="20"/>
        </w:rPr>
        <w:t xml:space="preserve"> d’outils, d’huiles, de carburant…)</w:t>
      </w:r>
    </w:p>
    <w:p w:rsidR="00F85E42" w:rsidRPr="00656572" w:rsidRDefault="00F85E42" w:rsidP="00C557C2">
      <w:pPr>
        <w:pStyle w:val="Corpsdetexte"/>
        <w:ind w:left="1401"/>
        <w:jc w:val="both"/>
        <w:rPr>
          <w:sz w:val="20"/>
          <w:szCs w:val="20"/>
        </w:rPr>
      </w:pPr>
    </w:p>
    <w:p w:rsidR="00F85E42" w:rsidRPr="004D62D0" w:rsidRDefault="00F85E42" w:rsidP="00C557C2">
      <w:pPr>
        <w:pStyle w:val="Corpsdetexte"/>
        <w:numPr>
          <w:ilvl w:val="0"/>
          <w:numId w:val="1"/>
        </w:numPr>
        <w:jc w:val="both"/>
        <w:rPr>
          <w:sz w:val="20"/>
          <w:szCs w:val="20"/>
        </w:rPr>
      </w:pPr>
      <w:r w:rsidRPr="004D62D0">
        <w:rPr>
          <w:b/>
          <w:sz w:val="20"/>
          <w:szCs w:val="20"/>
        </w:rPr>
        <w:t>Fermé à clé</w:t>
      </w:r>
      <w:r w:rsidRPr="00656572">
        <w:rPr>
          <w:sz w:val="20"/>
          <w:szCs w:val="20"/>
        </w:rPr>
        <w:t xml:space="preserve"> (s’il contient des produits très toxiques, toxiques et CMR ; fortement recommandé dans tous les cas)</w:t>
      </w:r>
    </w:p>
    <w:p w:rsidR="00F85E42" w:rsidRPr="00656572" w:rsidRDefault="00F85E42" w:rsidP="00C557C2">
      <w:pPr>
        <w:pStyle w:val="Paragraphedeliste"/>
        <w:jc w:val="both"/>
        <w:rPr>
          <w:sz w:val="20"/>
          <w:szCs w:val="20"/>
        </w:rPr>
      </w:pPr>
    </w:p>
    <w:p w:rsidR="00F85E42" w:rsidRPr="00656572" w:rsidRDefault="00656572" w:rsidP="00C557C2">
      <w:pPr>
        <w:pStyle w:val="Corpsdetexte"/>
        <w:numPr>
          <w:ilvl w:val="0"/>
          <w:numId w:val="1"/>
        </w:numPr>
        <w:jc w:val="both"/>
        <w:rPr>
          <w:sz w:val="20"/>
          <w:szCs w:val="20"/>
        </w:rPr>
      </w:pPr>
      <w:r w:rsidRPr="004D62D0">
        <w:rPr>
          <w:b/>
          <w:sz w:val="20"/>
          <w:szCs w:val="20"/>
        </w:rPr>
        <w:t>Aéré ou</w:t>
      </w:r>
      <w:r w:rsidR="00F85E42" w:rsidRPr="004D62D0">
        <w:rPr>
          <w:b/>
          <w:sz w:val="20"/>
          <w:szCs w:val="20"/>
        </w:rPr>
        <w:t xml:space="preserve"> ventilé</w:t>
      </w:r>
      <w:r w:rsidR="00F85E42" w:rsidRPr="00656572">
        <w:rPr>
          <w:sz w:val="20"/>
          <w:szCs w:val="20"/>
        </w:rPr>
        <w:t xml:space="preserve"> = des aérations haute et basse opposées sont indispensables pour assurer une ventilation correcte d’un local clos. Un local bien aéré évite les intoxications par inhalation au moment de l’ouverture du local (NB : préférer une porte ouvrant vers l’extérieur).</w:t>
      </w:r>
    </w:p>
    <w:p w:rsidR="00656572" w:rsidRPr="00656572" w:rsidRDefault="00656572" w:rsidP="00C557C2">
      <w:pPr>
        <w:pStyle w:val="Corpsdetexte"/>
        <w:jc w:val="both"/>
        <w:rPr>
          <w:sz w:val="20"/>
          <w:szCs w:val="20"/>
        </w:rPr>
      </w:pPr>
    </w:p>
    <w:p w:rsidR="00656572" w:rsidRPr="00656572" w:rsidRDefault="00656572" w:rsidP="00C557C2">
      <w:pPr>
        <w:pStyle w:val="Corpsdetexte"/>
        <w:numPr>
          <w:ilvl w:val="0"/>
          <w:numId w:val="1"/>
        </w:numPr>
        <w:jc w:val="both"/>
        <w:rPr>
          <w:sz w:val="20"/>
          <w:szCs w:val="20"/>
        </w:rPr>
      </w:pPr>
      <w:r w:rsidRPr="00656572">
        <w:rPr>
          <w:sz w:val="20"/>
          <w:szCs w:val="20"/>
        </w:rPr>
        <w:t xml:space="preserve">Disposant d’un </w:t>
      </w:r>
      <w:r w:rsidRPr="004D62D0">
        <w:rPr>
          <w:b/>
          <w:sz w:val="20"/>
          <w:szCs w:val="20"/>
        </w:rPr>
        <w:t>système de rétention</w:t>
      </w:r>
    </w:p>
    <w:p w:rsidR="00656572" w:rsidRPr="00656572" w:rsidRDefault="00656572" w:rsidP="00C557C2">
      <w:pPr>
        <w:pStyle w:val="Paragraphedeliste"/>
        <w:jc w:val="both"/>
        <w:rPr>
          <w:sz w:val="20"/>
          <w:szCs w:val="20"/>
        </w:rPr>
      </w:pPr>
    </w:p>
    <w:p w:rsidR="00656572" w:rsidRPr="00656572" w:rsidRDefault="00656572" w:rsidP="00C557C2">
      <w:pPr>
        <w:pStyle w:val="Corpsdetexte"/>
        <w:numPr>
          <w:ilvl w:val="0"/>
          <w:numId w:val="1"/>
        </w:numPr>
        <w:jc w:val="both"/>
        <w:rPr>
          <w:sz w:val="20"/>
          <w:szCs w:val="20"/>
        </w:rPr>
      </w:pPr>
      <w:r w:rsidRPr="00656572">
        <w:rPr>
          <w:sz w:val="20"/>
          <w:szCs w:val="20"/>
        </w:rPr>
        <w:t xml:space="preserve">Pourvu d’un </w:t>
      </w:r>
      <w:r w:rsidRPr="004D62D0">
        <w:rPr>
          <w:b/>
          <w:sz w:val="20"/>
          <w:szCs w:val="20"/>
        </w:rPr>
        <w:t>extincteur</w:t>
      </w:r>
      <w:r w:rsidRPr="00656572">
        <w:rPr>
          <w:sz w:val="20"/>
          <w:szCs w:val="20"/>
        </w:rPr>
        <w:t>, disposé à l’extérieur du local/armoire</w:t>
      </w:r>
    </w:p>
    <w:p w:rsidR="00656572" w:rsidRPr="00656572" w:rsidRDefault="00656572" w:rsidP="00C557C2">
      <w:pPr>
        <w:pStyle w:val="Paragraphedeliste"/>
        <w:jc w:val="both"/>
        <w:rPr>
          <w:sz w:val="20"/>
          <w:szCs w:val="20"/>
        </w:rPr>
      </w:pPr>
    </w:p>
    <w:p w:rsidR="00656572" w:rsidRPr="00656572" w:rsidRDefault="00656572" w:rsidP="00C557C2">
      <w:pPr>
        <w:pStyle w:val="Corpsdetexte"/>
        <w:numPr>
          <w:ilvl w:val="0"/>
          <w:numId w:val="1"/>
        </w:numPr>
        <w:jc w:val="both"/>
        <w:rPr>
          <w:sz w:val="20"/>
          <w:szCs w:val="20"/>
        </w:rPr>
      </w:pPr>
      <w:r w:rsidRPr="00656572">
        <w:rPr>
          <w:sz w:val="20"/>
          <w:szCs w:val="20"/>
        </w:rPr>
        <w:t xml:space="preserve">Equipé d’une </w:t>
      </w:r>
      <w:r w:rsidRPr="004D62D0">
        <w:rPr>
          <w:b/>
          <w:sz w:val="20"/>
          <w:szCs w:val="20"/>
        </w:rPr>
        <w:t>porte ouvrant vers l’extérieur</w:t>
      </w:r>
      <w:r w:rsidRPr="00656572">
        <w:rPr>
          <w:sz w:val="20"/>
          <w:szCs w:val="20"/>
        </w:rPr>
        <w:t xml:space="preserve"> et de </w:t>
      </w:r>
      <w:r w:rsidRPr="004D62D0">
        <w:rPr>
          <w:b/>
          <w:sz w:val="20"/>
          <w:szCs w:val="20"/>
        </w:rPr>
        <w:t>matière absorbante</w:t>
      </w:r>
      <w:r w:rsidRPr="00656572">
        <w:rPr>
          <w:sz w:val="20"/>
          <w:szCs w:val="20"/>
        </w:rPr>
        <w:t xml:space="preserve"> (Si des produits classés T, T+, et CMR y sont stockés)</w:t>
      </w:r>
    </w:p>
    <w:p w:rsidR="004D62D0" w:rsidRDefault="004D62D0" w:rsidP="00C557C2">
      <w:pPr>
        <w:pStyle w:val="Corpsdetexte"/>
        <w:jc w:val="both"/>
        <w:rPr>
          <w:sz w:val="20"/>
          <w:szCs w:val="20"/>
        </w:rPr>
      </w:pPr>
    </w:p>
    <w:p w:rsidR="004D62D0" w:rsidRDefault="004D62D0" w:rsidP="00C557C2">
      <w:pPr>
        <w:pStyle w:val="Corpsdetexte"/>
        <w:jc w:val="both"/>
        <w:rPr>
          <w:sz w:val="20"/>
          <w:szCs w:val="20"/>
        </w:rPr>
      </w:pPr>
      <w:r>
        <w:rPr>
          <w:noProof/>
          <w:lang w:bidi="ar-SA"/>
        </w:rPr>
        <w:drawing>
          <wp:anchor distT="0" distB="0" distL="114300" distR="114300" simplePos="0" relativeHeight="251667456" behindDoc="0" locked="0" layoutInCell="1" allowOverlap="1" wp14:anchorId="190CDB88" wp14:editId="1D4EABFA">
            <wp:simplePos x="0" y="0"/>
            <wp:positionH relativeFrom="column">
              <wp:posOffset>1747712</wp:posOffset>
            </wp:positionH>
            <wp:positionV relativeFrom="paragraph">
              <wp:posOffset>77367</wp:posOffset>
            </wp:positionV>
            <wp:extent cx="2581525" cy="1959583"/>
            <wp:effectExtent l="0" t="0" r="0" b="3175"/>
            <wp:wrapNone/>
            <wp:docPr id="679"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Picture 6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079" cy="1959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62D0" w:rsidRDefault="004D62D0" w:rsidP="00C557C2">
      <w:pPr>
        <w:pStyle w:val="Corpsdetexte"/>
        <w:jc w:val="both"/>
        <w:rPr>
          <w:sz w:val="20"/>
          <w:szCs w:val="20"/>
        </w:rPr>
      </w:pPr>
    </w:p>
    <w:p w:rsidR="004D62D0" w:rsidRDefault="004D62D0" w:rsidP="00C557C2">
      <w:pPr>
        <w:pStyle w:val="Corpsdetexte"/>
        <w:jc w:val="both"/>
        <w:rPr>
          <w:sz w:val="20"/>
          <w:szCs w:val="20"/>
        </w:rPr>
      </w:pPr>
    </w:p>
    <w:p w:rsidR="004D62D0" w:rsidRDefault="004D62D0" w:rsidP="00C557C2">
      <w:pPr>
        <w:pStyle w:val="Corpsdetexte"/>
        <w:jc w:val="both"/>
        <w:rPr>
          <w:sz w:val="20"/>
          <w:szCs w:val="20"/>
        </w:rPr>
      </w:pPr>
    </w:p>
    <w:p w:rsidR="004D62D0" w:rsidRDefault="004D62D0" w:rsidP="00C557C2">
      <w:pPr>
        <w:pStyle w:val="Corpsdetexte"/>
        <w:jc w:val="both"/>
        <w:rPr>
          <w:sz w:val="20"/>
          <w:szCs w:val="20"/>
        </w:rPr>
      </w:pPr>
    </w:p>
    <w:p w:rsidR="004D62D0" w:rsidRDefault="004D62D0" w:rsidP="00C557C2">
      <w:pPr>
        <w:pStyle w:val="Corpsdetexte"/>
        <w:jc w:val="both"/>
        <w:rPr>
          <w:sz w:val="20"/>
          <w:szCs w:val="20"/>
        </w:rPr>
      </w:pPr>
    </w:p>
    <w:p w:rsidR="004D62D0" w:rsidRDefault="004D62D0" w:rsidP="00C557C2">
      <w:pPr>
        <w:pStyle w:val="Corpsdetexte"/>
        <w:jc w:val="both"/>
        <w:rPr>
          <w:sz w:val="20"/>
          <w:szCs w:val="20"/>
        </w:rPr>
      </w:pPr>
    </w:p>
    <w:p w:rsidR="004D62D0" w:rsidRDefault="004D62D0" w:rsidP="00C557C2">
      <w:pPr>
        <w:pStyle w:val="Corpsdetexte"/>
        <w:jc w:val="both"/>
        <w:rPr>
          <w:sz w:val="20"/>
          <w:szCs w:val="20"/>
        </w:rPr>
      </w:pPr>
    </w:p>
    <w:p w:rsidR="004D62D0" w:rsidRDefault="004D62D0" w:rsidP="00C557C2">
      <w:pPr>
        <w:pStyle w:val="Corpsdetexte"/>
        <w:jc w:val="both"/>
        <w:rPr>
          <w:sz w:val="20"/>
          <w:szCs w:val="20"/>
        </w:rPr>
      </w:pPr>
    </w:p>
    <w:p w:rsidR="004D62D0" w:rsidRDefault="004D62D0" w:rsidP="00C557C2">
      <w:pPr>
        <w:pStyle w:val="Corpsdetexte"/>
        <w:jc w:val="both"/>
        <w:rPr>
          <w:sz w:val="20"/>
          <w:szCs w:val="20"/>
        </w:rPr>
      </w:pPr>
    </w:p>
    <w:p w:rsidR="004D62D0" w:rsidRDefault="004D62D0" w:rsidP="00C557C2">
      <w:pPr>
        <w:pStyle w:val="Corpsdetexte"/>
        <w:jc w:val="both"/>
        <w:rPr>
          <w:sz w:val="20"/>
          <w:szCs w:val="20"/>
        </w:rPr>
      </w:pPr>
    </w:p>
    <w:p w:rsidR="004D62D0" w:rsidRDefault="004D62D0" w:rsidP="00C557C2">
      <w:pPr>
        <w:pStyle w:val="Corpsdetexte"/>
        <w:jc w:val="both"/>
        <w:rPr>
          <w:sz w:val="20"/>
          <w:szCs w:val="20"/>
        </w:rPr>
      </w:pPr>
      <w:r w:rsidRPr="00656572">
        <w:rPr>
          <w:b/>
          <w:noProof/>
          <w:sz w:val="32"/>
          <w:szCs w:val="32"/>
          <w:lang w:bidi="ar-SA"/>
        </w:rPr>
        <w:lastRenderedPageBreak/>
        <mc:AlternateContent>
          <mc:Choice Requires="wps">
            <w:drawing>
              <wp:anchor distT="0" distB="0" distL="114300" distR="114300" simplePos="0" relativeHeight="251664384" behindDoc="1" locked="0" layoutInCell="1" allowOverlap="1" wp14:anchorId="6E2858CE" wp14:editId="1CE3BF83">
                <wp:simplePos x="0" y="0"/>
                <wp:positionH relativeFrom="column">
                  <wp:posOffset>-70455</wp:posOffset>
                </wp:positionH>
                <wp:positionV relativeFrom="paragraph">
                  <wp:posOffset>146980</wp:posOffset>
                </wp:positionV>
                <wp:extent cx="5550195" cy="4572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5550195" cy="4572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55pt;margin-top:11.55pt;width:437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" fillcolor="#92d050" strokecolor="#92d050" strokeweight="2pt"/>
            </w:pict>
          </mc:Fallback>
        </mc:AlternateContent>
      </w:r>
    </w:p>
    <w:p w:rsidR="004D62D0" w:rsidRDefault="004D62D0" w:rsidP="00C557C2">
      <w:pPr>
        <w:pStyle w:val="Corpsdetexte"/>
        <w:jc w:val="both"/>
        <w:rPr>
          <w:sz w:val="20"/>
          <w:szCs w:val="20"/>
        </w:rPr>
      </w:pPr>
    </w:p>
    <w:p w:rsidR="00656572" w:rsidRPr="004D62D0" w:rsidRDefault="00656572" w:rsidP="00C557C2">
      <w:pPr>
        <w:pStyle w:val="Corpsdetexte"/>
        <w:jc w:val="both"/>
        <w:rPr>
          <w:rFonts w:eastAsiaTheme="minorHAnsi"/>
          <w:b/>
          <w:sz w:val="32"/>
          <w:szCs w:val="32"/>
          <w:lang w:eastAsia="en-US" w:bidi="ar-SA"/>
        </w:rPr>
      </w:pPr>
      <w:r w:rsidRPr="004D62D0">
        <w:rPr>
          <w:rFonts w:eastAsiaTheme="minorHAnsi"/>
          <w:b/>
          <w:sz w:val="32"/>
          <w:szCs w:val="32"/>
          <w:lang w:eastAsia="en-US" w:bidi="ar-SA"/>
        </w:rPr>
        <w:t>Rangement/classement des produits phytosanitaires</w:t>
      </w:r>
    </w:p>
    <w:p w:rsidR="004D62D0" w:rsidRDefault="004D62D0" w:rsidP="00C557C2">
      <w:pPr>
        <w:pStyle w:val="Corpsdetexte"/>
        <w:jc w:val="both"/>
        <w:rPr>
          <w:sz w:val="20"/>
          <w:szCs w:val="20"/>
        </w:rPr>
      </w:pPr>
    </w:p>
    <w:p w:rsidR="004D62D0" w:rsidRPr="00656572" w:rsidRDefault="004D62D0" w:rsidP="00C557C2">
      <w:pPr>
        <w:pStyle w:val="Corpsdetexte"/>
        <w:jc w:val="both"/>
        <w:rPr>
          <w:sz w:val="20"/>
          <w:szCs w:val="20"/>
        </w:rPr>
      </w:pPr>
    </w:p>
    <w:p w:rsidR="00656572" w:rsidRDefault="00656572" w:rsidP="00C557C2">
      <w:pPr>
        <w:pStyle w:val="Corpsdetexte"/>
        <w:jc w:val="both"/>
        <w:rPr>
          <w:sz w:val="20"/>
          <w:szCs w:val="20"/>
        </w:rPr>
      </w:pPr>
      <w:r w:rsidRPr="00656572">
        <w:rPr>
          <w:sz w:val="20"/>
          <w:szCs w:val="20"/>
        </w:rPr>
        <w:t>Le stockage des produits phytopharmaceutiques doit répondre à des obligati</w:t>
      </w:r>
      <w:r w:rsidR="004D62D0">
        <w:rPr>
          <w:sz w:val="20"/>
          <w:szCs w:val="20"/>
        </w:rPr>
        <w:t xml:space="preserve">ons réglementaires </w:t>
      </w:r>
      <w:r w:rsidRPr="00656572">
        <w:rPr>
          <w:sz w:val="20"/>
          <w:szCs w:val="20"/>
        </w:rPr>
        <w:t>:</w:t>
      </w:r>
    </w:p>
    <w:p w:rsidR="004D62D0" w:rsidRPr="00656572" w:rsidRDefault="004D62D0" w:rsidP="00C557C2">
      <w:pPr>
        <w:pStyle w:val="Corpsdetexte"/>
        <w:jc w:val="both"/>
        <w:rPr>
          <w:sz w:val="20"/>
          <w:szCs w:val="20"/>
        </w:rPr>
      </w:pPr>
    </w:p>
    <w:p w:rsidR="00656572" w:rsidRDefault="00656572" w:rsidP="00C557C2">
      <w:pPr>
        <w:pStyle w:val="Corpsdetexte"/>
        <w:ind w:firstLine="708"/>
        <w:jc w:val="both"/>
        <w:rPr>
          <w:sz w:val="20"/>
          <w:szCs w:val="20"/>
        </w:rPr>
      </w:pPr>
      <w:r w:rsidRPr="00656572">
        <w:rPr>
          <w:sz w:val="20"/>
          <w:szCs w:val="20"/>
        </w:rPr>
        <w:t>- les produits phytopharmaceutiques sont stockés dans leur emballage d’origine,</w:t>
      </w:r>
    </w:p>
    <w:p w:rsidR="004D62D0" w:rsidRPr="00656572" w:rsidRDefault="004D62D0" w:rsidP="00C557C2">
      <w:pPr>
        <w:pStyle w:val="Corpsdetexte"/>
        <w:jc w:val="both"/>
        <w:rPr>
          <w:sz w:val="20"/>
          <w:szCs w:val="20"/>
        </w:rPr>
      </w:pPr>
    </w:p>
    <w:p w:rsidR="00656572" w:rsidRDefault="00656572" w:rsidP="00C557C2">
      <w:pPr>
        <w:pStyle w:val="Corpsdetexte"/>
        <w:ind w:firstLine="708"/>
        <w:jc w:val="both"/>
        <w:rPr>
          <w:sz w:val="20"/>
          <w:szCs w:val="20"/>
        </w:rPr>
      </w:pPr>
      <w:r w:rsidRPr="00656572">
        <w:rPr>
          <w:sz w:val="20"/>
          <w:szCs w:val="20"/>
        </w:rPr>
        <w:t>- l’ensemble des produits devant être identifiables, ils doivent conserver leurs étiquettes,</w:t>
      </w:r>
    </w:p>
    <w:p w:rsidR="004D62D0" w:rsidRPr="00656572" w:rsidRDefault="004D62D0" w:rsidP="00C557C2">
      <w:pPr>
        <w:pStyle w:val="Corpsdetexte"/>
        <w:jc w:val="both"/>
        <w:rPr>
          <w:sz w:val="20"/>
          <w:szCs w:val="20"/>
        </w:rPr>
      </w:pPr>
    </w:p>
    <w:p w:rsidR="00656572" w:rsidRDefault="00656572" w:rsidP="00C557C2">
      <w:pPr>
        <w:pStyle w:val="Corpsdetexte"/>
        <w:ind w:firstLine="708"/>
        <w:jc w:val="both"/>
        <w:rPr>
          <w:sz w:val="20"/>
          <w:szCs w:val="20"/>
        </w:rPr>
      </w:pPr>
      <w:r w:rsidRPr="00656572">
        <w:rPr>
          <w:sz w:val="20"/>
          <w:szCs w:val="20"/>
        </w:rPr>
        <w:t>- les produits SGH06, T, T+ et les produits CMR (classement CLP = SGH08 avec les mentions de dangers H:341, 351, 360, 361, 362 et classement DPD = phrases R : 40, 68, 62, 63) doivent être stockés séparément des autres produits phytopharmaceutiques,</w:t>
      </w:r>
    </w:p>
    <w:p w:rsidR="004D62D0" w:rsidRPr="00656572" w:rsidRDefault="004D62D0" w:rsidP="00C557C2">
      <w:pPr>
        <w:pStyle w:val="Corpsdetexte"/>
        <w:jc w:val="both"/>
        <w:rPr>
          <w:sz w:val="20"/>
          <w:szCs w:val="20"/>
        </w:rPr>
      </w:pPr>
    </w:p>
    <w:p w:rsidR="00656572" w:rsidRDefault="00656572" w:rsidP="00C557C2">
      <w:pPr>
        <w:pStyle w:val="Corpsdetexte"/>
        <w:ind w:firstLine="708"/>
        <w:jc w:val="both"/>
        <w:rPr>
          <w:sz w:val="20"/>
          <w:szCs w:val="20"/>
        </w:rPr>
      </w:pPr>
      <w:r w:rsidRPr="00656572">
        <w:rPr>
          <w:sz w:val="20"/>
          <w:szCs w:val="20"/>
        </w:rPr>
        <w:t>- séparer les produits acides des produits basiques,</w:t>
      </w:r>
    </w:p>
    <w:p w:rsidR="004D62D0" w:rsidRPr="00656572" w:rsidRDefault="004D62D0" w:rsidP="00C557C2">
      <w:pPr>
        <w:pStyle w:val="Corpsdetexte"/>
        <w:jc w:val="both"/>
        <w:rPr>
          <w:sz w:val="20"/>
          <w:szCs w:val="20"/>
        </w:rPr>
      </w:pPr>
    </w:p>
    <w:p w:rsidR="004D62D0" w:rsidRDefault="00656572" w:rsidP="00C557C2">
      <w:pPr>
        <w:pStyle w:val="Corpsdetexte"/>
        <w:ind w:firstLine="708"/>
        <w:jc w:val="both"/>
        <w:rPr>
          <w:noProof/>
          <w:position w:val="-1"/>
          <w:sz w:val="20"/>
          <w:lang w:bidi="ar-SA"/>
        </w:rPr>
      </w:pPr>
      <w:r w:rsidRPr="00656572">
        <w:rPr>
          <w:sz w:val="20"/>
          <w:szCs w:val="20"/>
        </w:rPr>
        <w:t>- séparer les produits inflammables (SGH02) des produits comburants (SGH03).</w:t>
      </w:r>
      <w:r w:rsidR="004D62D0" w:rsidRPr="004D62D0">
        <w:rPr>
          <w:noProof/>
          <w:position w:val="-1"/>
          <w:sz w:val="20"/>
          <w:lang w:bidi="ar-SA"/>
        </w:rPr>
        <w:t xml:space="preserve"> </w:t>
      </w:r>
    </w:p>
    <w:p w:rsidR="004D62D0" w:rsidRDefault="004D62D0" w:rsidP="00C557C2">
      <w:pPr>
        <w:pStyle w:val="Corpsdetexte"/>
        <w:ind w:firstLine="708"/>
        <w:jc w:val="both"/>
        <w:rPr>
          <w:noProof/>
          <w:position w:val="-1"/>
          <w:sz w:val="20"/>
          <w:lang w:bidi="ar-SA"/>
        </w:rPr>
      </w:pPr>
    </w:p>
    <w:p w:rsidR="004D62D0" w:rsidRDefault="004D62D0" w:rsidP="00C557C2">
      <w:pPr>
        <w:pStyle w:val="Corpsdetexte"/>
        <w:ind w:firstLine="708"/>
        <w:jc w:val="both"/>
        <w:rPr>
          <w:noProof/>
          <w:position w:val="-1"/>
          <w:sz w:val="20"/>
          <w:lang w:bidi="ar-SA"/>
        </w:rPr>
      </w:pPr>
    </w:p>
    <w:p w:rsidR="004D62D0" w:rsidRDefault="004D62D0" w:rsidP="00C557C2">
      <w:pPr>
        <w:pStyle w:val="Corpsdetexte"/>
        <w:jc w:val="both"/>
        <w:rPr>
          <w:noProof/>
          <w:position w:val="-1"/>
          <w:sz w:val="20"/>
          <w:lang w:bidi="ar-SA"/>
        </w:rPr>
      </w:pPr>
      <w:r w:rsidRPr="004D62D0">
        <w:rPr>
          <w:noProof/>
          <w:position w:val="-1"/>
          <w:sz w:val="20"/>
          <w:lang w:bidi="ar-SA"/>
        </w:rPr>
        <w:t>Les autres modalités de rangement des produits sont laissées à la libr</w:t>
      </w:r>
      <w:r>
        <w:rPr>
          <w:noProof/>
          <w:position w:val="-1"/>
          <w:sz w:val="20"/>
          <w:lang w:bidi="ar-SA"/>
        </w:rPr>
        <w:t>e a</w:t>
      </w:r>
      <w:r w:rsidR="00C557C2">
        <w:rPr>
          <w:noProof/>
          <w:position w:val="-1"/>
          <w:sz w:val="20"/>
          <w:lang w:bidi="ar-SA"/>
        </w:rPr>
        <w:t xml:space="preserve">ppréciation de </w:t>
      </w:r>
      <w:r>
        <w:rPr>
          <w:noProof/>
          <w:position w:val="-1"/>
          <w:sz w:val="20"/>
          <w:lang w:bidi="ar-SA"/>
        </w:rPr>
        <w:t xml:space="preserve">l’agriculteur/viticlture </w:t>
      </w:r>
      <w:r w:rsidRPr="004D62D0">
        <w:rPr>
          <w:noProof/>
          <w:position w:val="-1"/>
          <w:sz w:val="20"/>
          <w:lang w:bidi="ar-SA"/>
        </w:rPr>
        <w:t>: par type de culture, par usage, c’est vous qui choisissez. De préférence, posez les produits</w:t>
      </w:r>
      <w:r>
        <w:rPr>
          <w:noProof/>
          <w:position w:val="-1"/>
          <w:sz w:val="20"/>
          <w:lang w:bidi="ar-SA"/>
        </w:rPr>
        <w:t xml:space="preserve"> les plus lourds près du sol. </w:t>
      </w:r>
    </w:p>
    <w:p w:rsidR="004D62D0" w:rsidRDefault="004D62D0" w:rsidP="00C557C2">
      <w:pPr>
        <w:pStyle w:val="Corpsdetexte"/>
        <w:ind w:firstLine="708"/>
        <w:jc w:val="both"/>
        <w:rPr>
          <w:noProof/>
          <w:position w:val="-1"/>
          <w:sz w:val="20"/>
          <w:lang w:bidi="ar-SA"/>
        </w:rPr>
      </w:pPr>
    </w:p>
    <w:p w:rsidR="004D62D0" w:rsidRDefault="004D62D0" w:rsidP="00C557C2">
      <w:pPr>
        <w:pStyle w:val="Corpsdetexte"/>
        <w:ind w:firstLine="708"/>
        <w:jc w:val="both"/>
        <w:rPr>
          <w:noProof/>
          <w:position w:val="-1"/>
          <w:sz w:val="20"/>
          <w:lang w:bidi="ar-SA"/>
        </w:rPr>
      </w:pPr>
      <w:r>
        <w:rPr>
          <w:noProof/>
          <w:position w:val="-1"/>
          <w:sz w:val="20"/>
          <w:lang w:bidi="ar-SA"/>
        </w:rPr>
        <mc:AlternateContent>
          <mc:Choice Requires="wps">
            <w:drawing>
              <wp:anchor distT="0" distB="0" distL="114300" distR="114300" simplePos="0" relativeHeight="251665408" behindDoc="0" locked="0" layoutInCell="1" allowOverlap="1" wp14:anchorId="6836D4FC" wp14:editId="1A95C3EE">
                <wp:simplePos x="0" y="0"/>
                <wp:positionH relativeFrom="column">
                  <wp:posOffset>77470</wp:posOffset>
                </wp:positionH>
                <wp:positionV relativeFrom="paragraph">
                  <wp:posOffset>118745</wp:posOffset>
                </wp:positionV>
                <wp:extent cx="5760720" cy="1710690"/>
                <wp:effectExtent l="0" t="0" r="11430" b="22860"/>
                <wp:wrapSquare wrapText="bothSides"/>
                <wp:docPr id="664"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10690"/>
                        </a:xfrm>
                        <a:prstGeom prst="rect">
                          <a:avLst/>
                        </a:prstGeom>
                        <a:noFill/>
                        <a:ln w="25908">
                          <a:solidFill>
                            <a:srgbClr val="9933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62D0" w:rsidRPr="00C557C2" w:rsidRDefault="004D62D0" w:rsidP="004D62D0">
                            <w:pPr>
                              <w:spacing w:before="69" w:line="331" w:lineRule="exact"/>
                              <w:jc w:val="both"/>
                              <w:rPr>
                                <w:b/>
                                <w:color w:val="000000" w:themeColor="text1"/>
                                <w:sz w:val="28"/>
                              </w:rPr>
                            </w:pPr>
                            <w:r w:rsidRPr="00C557C2">
                              <w:rPr>
                                <w:b/>
                                <w:color w:val="000000" w:themeColor="text1"/>
                                <w:sz w:val="28"/>
                              </w:rPr>
                              <w:t>Rappel</w:t>
                            </w:r>
                            <w:r w:rsidR="00C557C2">
                              <w:rPr>
                                <w:b/>
                                <w:color w:val="000000" w:themeColor="text1"/>
                                <w:sz w:val="28"/>
                              </w:rPr>
                              <w:t xml:space="preserve">s </w:t>
                            </w:r>
                            <w:r w:rsidRPr="00C557C2">
                              <w:rPr>
                                <w:b/>
                                <w:color w:val="000000" w:themeColor="text1"/>
                                <w:sz w:val="28"/>
                              </w:rPr>
                              <w:t xml:space="preserve">: </w:t>
                            </w:r>
                          </w:p>
                          <w:p w:rsidR="00C557C2" w:rsidRPr="00C557C2" w:rsidRDefault="004D62D0" w:rsidP="00C557C2">
                            <w:pPr>
                              <w:pStyle w:val="Corpsdetexte"/>
                              <w:numPr>
                                <w:ilvl w:val="0"/>
                                <w:numId w:val="2"/>
                              </w:numPr>
                              <w:spacing w:line="282" w:lineRule="exact"/>
                              <w:jc w:val="both"/>
                              <w:rPr>
                                <w:color w:val="000000" w:themeColor="text1"/>
                              </w:rPr>
                            </w:pPr>
                            <w:r w:rsidRPr="00C557C2">
                              <w:rPr>
                                <w:color w:val="000000" w:themeColor="text1"/>
                              </w:rPr>
                              <w:t xml:space="preserve">Les EPI ne doivent pas être </w:t>
                            </w:r>
                            <w:proofErr w:type="gramStart"/>
                            <w:r w:rsidRPr="00C557C2">
                              <w:rPr>
                                <w:color w:val="000000" w:themeColor="text1"/>
                              </w:rPr>
                              <w:t>stockés</w:t>
                            </w:r>
                            <w:proofErr w:type="gramEnd"/>
                            <w:r w:rsidRPr="00C557C2">
                              <w:rPr>
                                <w:color w:val="000000" w:themeColor="text1"/>
                              </w:rPr>
                              <w:t xml:space="preserve"> dans l’armoire/local phyto</w:t>
                            </w:r>
                          </w:p>
                          <w:p w:rsidR="00C557C2" w:rsidRPr="00C557C2" w:rsidRDefault="00C557C2" w:rsidP="00C557C2">
                            <w:pPr>
                              <w:pStyle w:val="Corpsdetexte"/>
                              <w:spacing w:line="282" w:lineRule="exact"/>
                              <w:ind w:left="921"/>
                              <w:jc w:val="both"/>
                              <w:rPr>
                                <w:color w:val="000000" w:themeColor="text1"/>
                              </w:rPr>
                            </w:pPr>
                          </w:p>
                          <w:p w:rsidR="00C557C2" w:rsidRPr="00C557C2" w:rsidRDefault="00C557C2" w:rsidP="00C557C2">
                            <w:pPr>
                              <w:pStyle w:val="Corpsdetexte"/>
                              <w:numPr>
                                <w:ilvl w:val="0"/>
                                <w:numId w:val="2"/>
                              </w:numPr>
                              <w:spacing w:line="282" w:lineRule="exact"/>
                              <w:jc w:val="both"/>
                              <w:rPr>
                                <w:color w:val="000000" w:themeColor="text1"/>
                              </w:rPr>
                            </w:pPr>
                            <w:r w:rsidRPr="00C557C2">
                              <w:rPr>
                                <w:color w:val="000000" w:themeColor="text1"/>
                              </w:rPr>
                              <w:t>Les ustensiles servant à la préparation : balance, cuillère, verre doseur ou autre doivent être stockés dans le local et ne servir qu’à la préparation des produits.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7" o:spid="_x0000_s1026" type="#_x0000_t202" style="position:absolute;left:0;text-align:left;margin-left:6.1pt;margin-top:9.35pt;width:453.6pt;height:13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" filled="f" strokecolor="#936" strokeweight="2.04pt">
                <v:textbox inset="0,0,0,0">
                  <w:txbxContent>
                    <w:p w:rsidR="004D62D0" w:rsidRPr="00C557C2" w:rsidRDefault="004D62D0" w:rsidP="004D62D0">
                      <w:pPr>
                        <w:spacing w:before="69" w:line="331" w:lineRule="exact"/>
                        <w:jc w:val="both"/>
                        <w:rPr>
                          <w:b/>
                          <w:color w:val="000000" w:themeColor="text1"/>
                          <w:sz w:val="28"/>
                        </w:rPr>
                      </w:pPr>
                      <w:r w:rsidRPr="00C557C2">
                        <w:rPr>
                          <w:b/>
                          <w:color w:val="000000" w:themeColor="text1"/>
                          <w:sz w:val="28"/>
                        </w:rPr>
                        <w:t>Rappel</w:t>
                      </w:r>
                      <w:r w:rsidR="00C557C2">
                        <w:rPr>
                          <w:b/>
                          <w:color w:val="000000" w:themeColor="text1"/>
                          <w:sz w:val="28"/>
                        </w:rPr>
                        <w:t xml:space="preserve">s </w:t>
                      </w:r>
                      <w:r w:rsidRPr="00C557C2">
                        <w:rPr>
                          <w:b/>
                          <w:color w:val="000000" w:themeColor="text1"/>
                          <w:sz w:val="28"/>
                        </w:rPr>
                        <w:t xml:space="preserve">: </w:t>
                      </w:r>
                    </w:p>
                    <w:p w:rsidR="00C557C2" w:rsidRPr="00C557C2" w:rsidRDefault="004D62D0" w:rsidP="00C557C2">
                      <w:pPr>
                        <w:pStyle w:val="Corpsdetexte"/>
                        <w:numPr>
                          <w:ilvl w:val="0"/>
                          <w:numId w:val="2"/>
                        </w:numPr>
                        <w:spacing w:line="282" w:lineRule="exact"/>
                        <w:jc w:val="both"/>
                        <w:rPr>
                          <w:color w:val="000000" w:themeColor="text1"/>
                        </w:rPr>
                      </w:pPr>
                      <w:r w:rsidRPr="00C557C2">
                        <w:rPr>
                          <w:color w:val="000000" w:themeColor="text1"/>
                        </w:rPr>
                        <w:t xml:space="preserve">Les EPI ne doivent pas être </w:t>
                      </w:r>
                      <w:proofErr w:type="gramStart"/>
                      <w:r w:rsidRPr="00C557C2">
                        <w:rPr>
                          <w:color w:val="000000" w:themeColor="text1"/>
                        </w:rPr>
                        <w:t>stockés</w:t>
                      </w:r>
                      <w:proofErr w:type="gramEnd"/>
                      <w:r w:rsidRPr="00C557C2">
                        <w:rPr>
                          <w:color w:val="000000" w:themeColor="text1"/>
                        </w:rPr>
                        <w:t xml:space="preserve"> dans l’armoire/local phyto</w:t>
                      </w:r>
                    </w:p>
                    <w:p w:rsidR="00C557C2" w:rsidRPr="00C557C2" w:rsidRDefault="00C557C2" w:rsidP="00C557C2">
                      <w:pPr>
                        <w:pStyle w:val="Corpsdetexte"/>
                        <w:spacing w:line="282" w:lineRule="exact"/>
                        <w:ind w:left="921"/>
                        <w:jc w:val="both"/>
                        <w:rPr>
                          <w:color w:val="000000" w:themeColor="text1"/>
                        </w:rPr>
                      </w:pPr>
                    </w:p>
                    <w:p w:rsidR="00C557C2" w:rsidRPr="00C557C2" w:rsidRDefault="00C557C2" w:rsidP="00C557C2">
                      <w:pPr>
                        <w:pStyle w:val="Corpsdetexte"/>
                        <w:numPr>
                          <w:ilvl w:val="0"/>
                          <w:numId w:val="2"/>
                        </w:numPr>
                        <w:spacing w:line="282" w:lineRule="exact"/>
                        <w:jc w:val="both"/>
                        <w:rPr>
                          <w:color w:val="000000" w:themeColor="text1"/>
                        </w:rPr>
                      </w:pPr>
                      <w:r w:rsidRPr="00C557C2">
                        <w:rPr>
                          <w:color w:val="000000" w:themeColor="text1"/>
                        </w:rPr>
                        <w:t>Les ustensiles servant à la préparation : balance, cuillère, verre doseur ou autre doivent être stockés dans le local et ne servir qu’à la préparation des produits.</w:t>
                      </w:r>
                    </w:p>
                  </w:txbxContent>
                </v:textbox>
                <w10:wrap type="square"/>
              </v:shape>
            </w:pict>
          </mc:Fallback>
        </mc:AlternateContent>
      </w:r>
    </w:p>
    <w:p w:rsidR="004D62D0" w:rsidRDefault="004D62D0" w:rsidP="00C557C2">
      <w:pPr>
        <w:pStyle w:val="Corpsdetexte"/>
        <w:ind w:firstLine="708"/>
        <w:jc w:val="both"/>
        <w:rPr>
          <w:noProof/>
          <w:position w:val="-1"/>
          <w:sz w:val="20"/>
          <w:lang w:bidi="ar-SA"/>
        </w:rPr>
      </w:pPr>
    </w:p>
    <w:p w:rsidR="004D62D0" w:rsidRDefault="004D62D0" w:rsidP="00C557C2">
      <w:pPr>
        <w:pStyle w:val="Corpsdetexte"/>
        <w:ind w:firstLine="708"/>
        <w:jc w:val="both"/>
        <w:rPr>
          <w:noProof/>
          <w:position w:val="-1"/>
          <w:sz w:val="20"/>
          <w:lang w:bidi="ar-SA"/>
        </w:rPr>
      </w:pPr>
    </w:p>
    <w:p w:rsidR="00656572" w:rsidRPr="00656572" w:rsidRDefault="00656572" w:rsidP="00C557C2">
      <w:pPr>
        <w:pStyle w:val="Corpsdetexte"/>
        <w:ind w:firstLine="708"/>
        <w:jc w:val="both"/>
        <w:rPr>
          <w:sz w:val="20"/>
          <w:szCs w:val="20"/>
        </w:rPr>
      </w:pPr>
    </w:p>
    <w:sectPr w:rsidR="00656572" w:rsidRPr="00656572" w:rsidSect="004D62D0">
      <w:footerReference w:type="default" r:id="rId11"/>
      <w:pgSz w:w="11906" w:h="16838"/>
      <w:pgMar w:top="1417" w:right="1417" w:bottom="1417" w:left="1417"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25" w:rsidRDefault="00AC0425" w:rsidP="003559EB">
      <w:pPr>
        <w:spacing w:after="0" w:line="240" w:lineRule="auto"/>
      </w:pPr>
      <w:r>
        <w:separator/>
      </w:r>
    </w:p>
  </w:endnote>
  <w:endnote w:type="continuationSeparator" w:id="0">
    <w:p w:rsidR="00AC0425" w:rsidRDefault="00AC0425" w:rsidP="0035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EB" w:rsidRDefault="004D62D0" w:rsidP="003559EB">
    <w:pPr>
      <w:pStyle w:val="Pieddepage"/>
    </w:pPr>
    <w:r>
      <w:rPr>
        <w:rFonts w:ascii="Verdana" w:hAnsi="Verdana" w:cs="Verdana"/>
        <w:color w:val="000000"/>
        <w:sz w:val="16"/>
        <w:szCs w:val="16"/>
      </w:rPr>
      <w:t>Issu</w:t>
    </w:r>
    <w:r w:rsidR="003559EB">
      <w:rPr>
        <w:rFonts w:ascii="Verdana" w:hAnsi="Verdana" w:cs="Verdana"/>
        <w:color w:val="000000"/>
        <w:sz w:val="16"/>
        <w:szCs w:val="16"/>
      </w:rPr>
      <w:t xml:space="preserve"> du </w:t>
    </w:r>
    <w:r w:rsidR="003559EB" w:rsidRPr="00B0576D">
      <w:rPr>
        <w:rFonts w:ascii="Verdana" w:hAnsi="Verdana" w:cs="Verdana"/>
        <w:color w:val="000000"/>
        <w:sz w:val="16"/>
        <w:szCs w:val="16"/>
      </w:rPr>
      <w:t>Guide Phyto</w:t>
    </w:r>
    <w:r w:rsidR="003559EB">
      <w:rPr>
        <w:rFonts w:ascii="Verdana" w:hAnsi="Verdana" w:cs="Verdana"/>
        <w:color w:val="000000"/>
        <w:sz w:val="16"/>
        <w:szCs w:val="16"/>
      </w:rPr>
      <w:t>sanitaire – Chambre d'agriculture du Vignoble Champenois – Septembre 2020</w:t>
    </w:r>
  </w:p>
  <w:p w:rsidR="003559EB" w:rsidRDefault="003559EB">
    <w:pPr>
      <w:pStyle w:val="Pieddepage"/>
    </w:pPr>
  </w:p>
  <w:p w:rsidR="003559EB" w:rsidRDefault="003559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25" w:rsidRDefault="00AC0425" w:rsidP="003559EB">
      <w:pPr>
        <w:spacing w:after="0" w:line="240" w:lineRule="auto"/>
      </w:pPr>
      <w:r>
        <w:separator/>
      </w:r>
    </w:p>
  </w:footnote>
  <w:footnote w:type="continuationSeparator" w:id="0">
    <w:p w:rsidR="00AC0425" w:rsidRDefault="00AC0425" w:rsidP="00355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390"/>
    <w:multiLevelType w:val="hybridMultilevel"/>
    <w:tmpl w:val="9FC489AC"/>
    <w:lvl w:ilvl="0" w:tplc="FCE223BA">
      <w:numFmt w:val="bullet"/>
      <w:lvlText w:val="-"/>
      <w:lvlJc w:val="left"/>
      <w:pPr>
        <w:ind w:left="1401" w:hanging="361"/>
      </w:pPr>
      <w:rPr>
        <w:rFonts w:ascii="Times New Roman" w:eastAsia="Times New Roman" w:hAnsi="Times New Roman" w:cs="Times New Roman" w:hint="default"/>
        <w:spacing w:val="-18"/>
        <w:w w:val="99"/>
        <w:sz w:val="24"/>
        <w:szCs w:val="24"/>
        <w:lang w:val="fr-FR" w:eastAsia="fr-FR" w:bidi="fr-FR"/>
      </w:rPr>
    </w:lvl>
    <w:lvl w:ilvl="1" w:tplc="1772D0B2">
      <w:numFmt w:val="bullet"/>
      <w:lvlText w:val="•"/>
      <w:lvlJc w:val="left"/>
      <w:pPr>
        <w:ind w:left="2215" w:hanging="361"/>
      </w:pPr>
      <w:rPr>
        <w:rFonts w:hint="default"/>
        <w:lang w:val="fr-FR" w:eastAsia="fr-FR" w:bidi="fr-FR"/>
      </w:rPr>
    </w:lvl>
    <w:lvl w:ilvl="2" w:tplc="DF2409AC">
      <w:numFmt w:val="bullet"/>
      <w:lvlText w:val="•"/>
      <w:lvlJc w:val="left"/>
      <w:pPr>
        <w:ind w:left="3030" w:hanging="361"/>
      </w:pPr>
      <w:rPr>
        <w:rFonts w:hint="default"/>
        <w:lang w:val="fr-FR" w:eastAsia="fr-FR" w:bidi="fr-FR"/>
      </w:rPr>
    </w:lvl>
    <w:lvl w:ilvl="3" w:tplc="4FFCF516">
      <w:numFmt w:val="bullet"/>
      <w:lvlText w:val="•"/>
      <w:lvlJc w:val="left"/>
      <w:pPr>
        <w:ind w:left="3845" w:hanging="361"/>
      </w:pPr>
      <w:rPr>
        <w:rFonts w:hint="default"/>
        <w:lang w:val="fr-FR" w:eastAsia="fr-FR" w:bidi="fr-FR"/>
      </w:rPr>
    </w:lvl>
    <w:lvl w:ilvl="4" w:tplc="07581DE4">
      <w:numFmt w:val="bullet"/>
      <w:lvlText w:val="•"/>
      <w:lvlJc w:val="left"/>
      <w:pPr>
        <w:ind w:left="4660" w:hanging="361"/>
      </w:pPr>
      <w:rPr>
        <w:rFonts w:hint="default"/>
        <w:lang w:val="fr-FR" w:eastAsia="fr-FR" w:bidi="fr-FR"/>
      </w:rPr>
    </w:lvl>
    <w:lvl w:ilvl="5" w:tplc="0CEC2C7A">
      <w:numFmt w:val="bullet"/>
      <w:lvlText w:val="•"/>
      <w:lvlJc w:val="left"/>
      <w:pPr>
        <w:ind w:left="5475" w:hanging="361"/>
      </w:pPr>
      <w:rPr>
        <w:rFonts w:hint="default"/>
        <w:lang w:val="fr-FR" w:eastAsia="fr-FR" w:bidi="fr-FR"/>
      </w:rPr>
    </w:lvl>
    <w:lvl w:ilvl="6" w:tplc="D1ECDE54">
      <w:numFmt w:val="bullet"/>
      <w:lvlText w:val="•"/>
      <w:lvlJc w:val="left"/>
      <w:pPr>
        <w:ind w:left="6290" w:hanging="361"/>
      </w:pPr>
      <w:rPr>
        <w:rFonts w:hint="default"/>
        <w:lang w:val="fr-FR" w:eastAsia="fr-FR" w:bidi="fr-FR"/>
      </w:rPr>
    </w:lvl>
    <w:lvl w:ilvl="7" w:tplc="F7E0D918">
      <w:numFmt w:val="bullet"/>
      <w:lvlText w:val="•"/>
      <w:lvlJc w:val="left"/>
      <w:pPr>
        <w:ind w:left="7105" w:hanging="361"/>
      </w:pPr>
      <w:rPr>
        <w:rFonts w:hint="default"/>
        <w:lang w:val="fr-FR" w:eastAsia="fr-FR" w:bidi="fr-FR"/>
      </w:rPr>
    </w:lvl>
    <w:lvl w:ilvl="8" w:tplc="15EAF668">
      <w:numFmt w:val="bullet"/>
      <w:lvlText w:val="•"/>
      <w:lvlJc w:val="left"/>
      <w:pPr>
        <w:ind w:left="7920" w:hanging="361"/>
      </w:pPr>
      <w:rPr>
        <w:rFonts w:hint="default"/>
        <w:lang w:val="fr-FR" w:eastAsia="fr-FR" w:bidi="fr-FR"/>
      </w:rPr>
    </w:lvl>
  </w:abstractNum>
  <w:abstractNum w:abstractNumId="1">
    <w:nsid w:val="222C2FB0"/>
    <w:multiLevelType w:val="hybridMultilevel"/>
    <w:tmpl w:val="576AEAF0"/>
    <w:lvl w:ilvl="0" w:tplc="040C000D">
      <w:start w:val="1"/>
      <w:numFmt w:val="bullet"/>
      <w:lvlText w:val=""/>
      <w:lvlJc w:val="left"/>
      <w:pPr>
        <w:ind w:left="921" w:hanging="360"/>
      </w:pPr>
      <w:rPr>
        <w:rFonts w:ascii="Wingdings" w:hAnsi="Wingdings" w:hint="default"/>
      </w:rPr>
    </w:lvl>
    <w:lvl w:ilvl="1" w:tplc="040C0003" w:tentative="1">
      <w:start w:val="1"/>
      <w:numFmt w:val="bullet"/>
      <w:lvlText w:val="o"/>
      <w:lvlJc w:val="left"/>
      <w:pPr>
        <w:ind w:left="1641" w:hanging="360"/>
      </w:pPr>
      <w:rPr>
        <w:rFonts w:ascii="Courier New" w:hAnsi="Courier New" w:cs="Courier New" w:hint="default"/>
      </w:rPr>
    </w:lvl>
    <w:lvl w:ilvl="2" w:tplc="040C0005" w:tentative="1">
      <w:start w:val="1"/>
      <w:numFmt w:val="bullet"/>
      <w:lvlText w:val=""/>
      <w:lvlJc w:val="left"/>
      <w:pPr>
        <w:ind w:left="2361" w:hanging="360"/>
      </w:pPr>
      <w:rPr>
        <w:rFonts w:ascii="Wingdings" w:hAnsi="Wingdings" w:hint="default"/>
      </w:rPr>
    </w:lvl>
    <w:lvl w:ilvl="3" w:tplc="040C0001" w:tentative="1">
      <w:start w:val="1"/>
      <w:numFmt w:val="bullet"/>
      <w:lvlText w:val=""/>
      <w:lvlJc w:val="left"/>
      <w:pPr>
        <w:ind w:left="3081" w:hanging="360"/>
      </w:pPr>
      <w:rPr>
        <w:rFonts w:ascii="Symbol" w:hAnsi="Symbol" w:hint="default"/>
      </w:rPr>
    </w:lvl>
    <w:lvl w:ilvl="4" w:tplc="040C0003" w:tentative="1">
      <w:start w:val="1"/>
      <w:numFmt w:val="bullet"/>
      <w:lvlText w:val="o"/>
      <w:lvlJc w:val="left"/>
      <w:pPr>
        <w:ind w:left="3801" w:hanging="360"/>
      </w:pPr>
      <w:rPr>
        <w:rFonts w:ascii="Courier New" w:hAnsi="Courier New" w:cs="Courier New" w:hint="default"/>
      </w:rPr>
    </w:lvl>
    <w:lvl w:ilvl="5" w:tplc="040C0005" w:tentative="1">
      <w:start w:val="1"/>
      <w:numFmt w:val="bullet"/>
      <w:lvlText w:val=""/>
      <w:lvlJc w:val="left"/>
      <w:pPr>
        <w:ind w:left="4521" w:hanging="360"/>
      </w:pPr>
      <w:rPr>
        <w:rFonts w:ascii="Wingdings" w:hAnsi="Wingdings" w:hint="default"/>
      </w:rPr>
    </w:lvl>
    <w:lvl w:ilvl="6" w:tplc="040C0001" w:tentative="1">
      <w:start w:val="1"/>
      <w:numFmt w:val="bullet"/>
      <w:lvlText w:val=""/>
      <w:lvlJc w:val="left"/>
      <w:pPr>
        <w:ind w:left="5241" w:hanging="360"/>
      </w:pPr>
      <w:rPr>
        <w:rFonts w:ascii="Symbol" w:hAnsi="Symbol" w:hint="default"/>
      </w:rPr>
    </w:lvl>
    <w:lvl w:ilvl="7" w:tplc="040C0003" w:tentative="1">
      <w:start w:val="1"/>
      <w:numFmt w:val="bullet"/>
      <w:lvlText w:val="o"/>
      <w:lvlJc w:val="left"/>
      <w:pPr>
        <w:ind w:left="5961" w:hanging="360"/>
      </w:pPr>
      <w:rPr>
        <w:rFonts w:ascii="Courier New" w:hAnsi="Courier New" w:cs="Courier New" w:hint="default"/>
      </w:rPr>
    </w:lvl>
    <w:lvl w:ilvl="8" w:tplc="040C0005" w:tentative="1">
      <w:start w:val="1"/>
      <w:numFmt w:val="bullet"/>
      <w:lvlText w:val=""/>
      <w:lvlJc w:val="left"/>
      <w:pPr>
        <w:ind w:left="66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19"/>
    <w:rsid w:val="00326853"/>
    <w:rsid w:val="003559EB"/>
    <w:rsid w:val="00471E96"/>
    <w:rsid w:val="004D62D0"/>
    <w:rsid w:val="00656572"/>
    <w:rsid w:val="007C3919"/>
    <w:rsid w:val="00AC0425"/>
    <w:rsid w:val="00C557C2"/>
    <w:rsid w:val="00F85E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C3919"/>
    <w:pPr>
      <w:widowControl w:val="0"/>
      <w:autoSpaceDE w:val="0"/>
      <w:autoSpaceDN w:val="0"/>
      <w:spacing w:after="0" w:line="240" w:lineRule="auto"/>
    </w:pPr>
    <w:rPr>
      <w:rFonts w:ascii="Tahoma" w:eastAsia="Tahoma" w:hAnsi="Tahoma" w:cs="Tahoma"/>
      <w:sz w:val="24"/>
      <w:szCs w:val="24"/>
      <w:lang w:eastAsia="fr-FR" w:bidi="fr-FR"/>
    </w:rPr>
  </w:style>
  <w:style w:type="character" w:customStyle="1" w:styleId="CorpsdetexteCar">
    <w:name w:val="Corps de texte Car"/>
    <w:basedOn w:val="Policepardfaut"/>
    <w:link w:val="Corpsdetexte"/>
    <w:uiPriority w:val="1"/>
    <w:rsid w:val="007C3919"/>
    <w:rPr>
      <w:rFonts w:ascii="Tahoma" w:eastAsia="Tahoma" w:hAnsi="Tahoma" w:cs="Tahoma"/>
      <w:sz w:val="24"/>
      <w:szCs w:val="24"/>
      <w:lang w:eastAsia="fr-FR" w:bidi="fr-FR"/>
    </w:rPr>
  </w:style>
  <w:style w:type="table" w:customStyle="1" w:styleId="TableNormal">
    <w:name w:val="Table Normal"/>
    <w:uiPriority w:val="2"/>
    <w:semiHidden/>
    <w:unhideWhenUsed/>
    <w:qFormat/>
    <w:rsid w:val="007C39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3919"/>
    <w:pPr>
      <w:widowControl w:val="0"/>
      <w:autoSpaceDE w:val="0"/>
      <w:autoSpaceDN w:val="0"/>
      <w:spacing w:after="0" w:line="240" w:lineRule="auto"/>
    </w:pPr>
    <w:rPr>
      <w:rFonts w:ascii="Tahoma" w:eastAsia="Tahoma" w:hAnsi="Tahoma" w:cs="Tahoma"/>
      <w:lang w:eastAsia="fr-FR" w:bidi="fr-FR"/>
    </w:rPr>
  </w:style>
  <w:style w:type="character" w:styleId="Lienhypertexte">
    <w:name w:val="Hyperlink"/>
    <w:basedOn w:val="Policepardfaut"/>
    <w:uiPriority w:val="99"/>
    <w:unhideWhenUsed/>
    <w:rsid w:val="007C3919"/>
    <w:rPr>
      <w:color w:val="0000FF" w:themeColor="hyperlink"/>
      <w:u w:val="single"/>
    </w:rPr>
  </w:style>
  <w:style w:type="paragraph" w:styleId="En-tte">
    <w:name w:val="header"/>
    <w:basedOn w:val="Normal"/>
    <w:link w:val="En-tteCar"/>
    <w:uiPriority w:val="99"/>
    <w:unhideWhenUsed/>
    <w:rsid w:val="003559EB"/>
    <w:pPr>
      <w:tabs>
        <w:tab w:val="center" w:pos="4536"/>
        <w:tab w:val="right" w:pos="9072"/>
      </w:tabs>
      <w:spacing w:after="0" w:line="240" w:lineRule="auto"/>
    </w:pPr>
  </w:style>
  <w:style w:type="character" w:customStyle="1" w:styleId="En-tteCar">
    <w:name w:val="En-tête Car"/>
    <w:basedOn w:val="Policepardfaut"/>
    <w:link w:val="En-tte"/>
    <w:uiPriority w:val="99"/>
    <w:rsid w:val="003559EB"/>
  </w:style>
  <w:style w:type="paragraph" w:styleId="Pieddepage">
    <w:name w:val="footer"/>
    <w:basedOn w:val="Normal"/>
    <w:link w:val="PieddepageCar"/>
    <w:uiPriority w:val="99"/>
    <w:unhideWhenUsed/>
    <w:rsid w:val="003559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9EB"/>
  </w:style>
  <w:style w:type="paragraph" w:styleId="Textedebulles">
    <w:name w:val="Balloon Text"/>
    <w:basedOn w:val="Normal"/>
    <w:link w:val="TextedebullesCar"/>
    <w:uiPriority w:val="99"/>
    <w:semiHidden/>
    <w:unhideWhenUsed/>
    <w:rsid w:val="00355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9EB"/>
    <w:rPr>
      <w:rFonts w:ascii="Tahoma" w:hAnsi="Tahoma" w:cs="Tahoma"/>
      <w:sz w:val="16"/>
      <w:szCs w:val="16"/>
    </w:rPr>
  </w:style>
  <w:style w:type="paragraph" w:styleId="Paragraphedeliste">
    <w:name w:val="List Paragraph"/>
    <w:basedOn w:val="Normal"/>
    <w:uiPriority w:val="1"/>
    <w:qFormat/>
    <w:rsid w:val="00F85E42"/>
    <w:pPr>
      <w:widowControl w:val="0"/>
      <w:autoSpaceDE w:val="0"/>
      <w:autoSpaceDN w:val="0"/>
      <w:spacing w:after="0" w:line="240" w:lineRule="auto"/>
      <w:ind w:left="2747" w:hanging="435"/>
    </w:pPr>
    <w:rPr>
      <w:rFonts w:ascii="Tahoma" w:eastAsia="Tahoma" w:hAnsi="Tahoma" w:cs="Tahoma"/>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C3919"/>
    <w:pPr>
      <w:widowControl w:val="0"/>
      <w:autoSpaceDE w:val="0"/>
      <w:autoSpaceDN w:val="0"/>
      <w:spacing w:after="0" w:line="240" w:lineRule="auto"/>
    </w:pPr>
    <w:rPr>
      <w:rFonts w:ascii="Tahoma" w:eastAsia="Tahoma" w:hAnsi="Tahoma" w:cs="Tahoma"/>
      <w:sz w:val="24"/>
      <w:szCs w:val="24"/>
      <w:lang w:eastAsia="fr-FR" w:bidi="fr-FR"/>
    </w:rPr>
  </w:style>
  <w:style w:type="character" w:customStyle="1" w:styleId="CorpsdetexteCar">
    <w:name w:val="Corps de texte Car"/>
    <w:basedOn w:val="Policepardfaut"/>
    <w:link w:val="Corpsdetexte"/>
    <w:uiPriority w:val="1"/>
    <w:rsid w:val="007C3919"/>
    <w:rPr>
      <w:rFonts w:ascii="Tahoma" w:eastAsia="Tahoma" w:hAnsi="Tahoma" w:cs="Tahoma"/>
      <w:sz w:val="24"/>
      <w:szCs w:val="24"/>
      <w:lang w:eastAsia="fr-FR" w:bidi="fr-FR"/>
    </w:rPr>
  </w:style>
  <w:style w:type="table" w:customStyle="1" w:styleId="TableNormal">
    <w:name w:val="Table Normal"/>
    <w:uiPriority w:val="2"/>
    <w:semiHidden/>
    <w:unhideWhenUsed/>
    <w:qFormat/>
    <w:rsid w:val="007C39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3919"/>
    <w:pPr>
      <w:widowControl w:val="0"/>
      <w:autoSpaceDE w:val="0"/>
      <w:autoSpaceDN w:val="0"/>
      <w:spacing w:after="0" w:line="240" w:lineRule="auto"/>
    </w:pPr>
    <w:rPr>
      <w:rFonts w:ascii="Tahoma" w:eastAsia="Tahoma" w:hAnsi="Tahoma" w:cs="Tahoma"/>
      <w:lang w:eastAsia="fr-FR" w:bidi="fr-FR"/>
    </w:rPr>
  </w:style>
  <w:style w:type="character" w:styleId="Lienhypertexte">
    <w:name w:val="Hyperlink"/>
    <w:basedOn w:val="Policepardfaut"/>
    <w:uiPriority w:val="99"/>
    <w:unhideWhenUsed/>
    <w:rsid w:val="007C3919"/>
    <w:rPr>
      <w:color w:val="0000FF" w:themeColor="hyperlink"/>
      <w:u w:val="single"/>
    </w:rPr>
  </w:style>
  <w:style w:type="paragraph" w:styleId="En-tte">
    <w:name w:val="header"/>
    <w:basedOn w:val="Normal"/>
    <w:link w:val="En-tteCar"/>
    <w:uiPriority w:val="99"/>
    <w:unhideWhenUsed/>
    <w:rsid w:val="003559EB"/>
    <w:pPr>
      <w:tabs>
        <w:tab w:val="center" w:pos="4536"/>
        <w:tab w:val="right" w:pos="9072"/>
      </w:tabs>
      <w:spacing w:after="0" w:line="240" w:lineRule="auto"/>
    </w:pPr>
  </w:style>
  <w:style w:type="character" w:customStyle="1" w:styleId="En-tteCar">
    <w:name w:val="En-tête Car"/>
    <w:basedOn w:val="Policepardfaut"/>
    <w:link w:val="En-tte"/>
    <w:uiPriority w:val="99"/>
    <w:rsid w:val="003559EB"/>
  </w:style>
  <w:style w:type="paragraph" w:styleId="Pieddepage">
    <w:name w:val="footer"/>
    <w:basedOn w:val="Normal"/>
    <w:link w:val="PieddepageCar"/>
    <w:uiPriority w:val="99"/>
    <w:unhideWhenUsed/>
    <w:rsid w:val="003559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9EB"/>
  </w:style>
  <w:style w:type="paragraph" w:styleId="Textedebulles">
    <w:name w:val="Balloon Text"/>
    <w:basedOn w:val="Normal"/>
    <w:link w:val="TextedebullesCar"/>
    <w:uiPriority w:val="99"/>
    <w:semiHidden/>
    <w:unhideWhenUsed/>
    <w:rsid w:val="00355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9EB"/>
    <w:rPr>
      <w:rFonts w:ascii="Tahoma" w:hAnsi="Tahoma" w:cs="Tahoma"/>
      <w:sz w:val="16"/>
      <w:szCs w:val="16"/>
    </w:rPr>
  </w:style>
  <w:style w:type="paragraph" w:styleId="Paragraphedeliste">
    <w:name w:val="List Paragraph"/>
    <w:basedOn w:val="Normal"/>
    <w:uiPriority w:val="1"/>
    <w:qFormat/>
    <w:rsid w:val="00F85E42"/>
    <w:pPr>
      <w:widowControl w:val="0"/>
      <w:autoSpaceDE w:val="0"/>
      <w:autoSpaceDN w:val="0"/>
      <w:spacing w:after="0" w:line="240" w:lineRule="auto"/>
      <w:ind w:left="2747" w:hanging="435"/>
    </w:pPr>
    <w:rPr>
      <w:rFonts w:ascii="Tahoma" w:eastAsia="Tahoma" w:hAnsi="Tahoma" w:cs="Tahoma"/>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D0B9-E69F-4CF1-8FCD-CA3BE716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PAROSE Jessica</dc:creator>
  <cp:lastModifiedBy>Michel Beatrice</cp:lastModifiedBy>
  <cp:revision>2</cp:revision>
  <dcterms:created xsi:type="dcterms:W3CDTF">2020-11-10T10:58:00Z</dcterms:created>
  <dcterms:modified xsi:type="dcterms:W3CDTF">2020-11-10T10:58:00Z</dcterms:modified>
</cp:coreProperties>
</file>