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38D5" w:rsidRPr="009E38D5" w:rsidRDefault="00907B21" w:rsidP="009E38D5">
      <w:pPr>
        <w:autoSpaceDE w:val="0"/>
        <w:autoSpaceDN w:val="0"/>
        <w:adjustRightInd w:val="0"/>
        <w:spacing w:after="0" w:line="240" w:lineRule="auto"/>
        <w:rPr>
          <w:rFonts w:ascii="Arial" w:hAnsi="Arial" w:cs="Arial"/>
          <w:b/>
          <w:bCs/>
          <w:color w:val="000000"/>
          <w:sz w:val="26"/>
          <w:szCs w:val="26"/>
        </w:rPr>
      </w:pPr>
      <w:r w:rsidRPr="009E38D5">
        <w:rPr>
          <w:rFonts w:ascii="Arial" w:hAnsi="Arial" w:cs="Arial"/>
          <w:b/>
          <w:bCs/>
          <w:noProof/>
          <w:color w:val="000000"/>
          <w:sz w:val="28"/>
          <w:szCs w:val="28"/>
          <w:lang w:eastAsia="fr-FR"/>
        </w:rPr>
        <mc:AlternateContent>
          <mc:Choice Requires="wps">
            <w:drawing>
              <wp:anchor distT="0" distB="0" distL="114300" distR="114300" simplePos="0" relativeHeight="251659264" behindDoc="0" locked="0" layoutInCell="1" allowOverlap="1" wp14:anchorId="7F74BF34" wp14:editId="3CD81FC8">
                <wp:simplePos x="0" y="0"/>
                <wp:positionH relativeFrom="column">
                  <wp:posOffset>380365</wp:posOffset>
                </wp:positionH>
                <wp:positionV relativeFrom="paragraph">
                  <wp:posOffset>-137795</wp:posOffset>
                </wp:positionV>
                <wp:extent cx="4781550" cy="3524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4781550" cy="3524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CFB" w:rsidRDefault="00505CFB" w:rsidP="00505CFB">
                            <w:pPr>
                              <w:autoSpaceDE w:val="0"/>
                              <w:autoSpaceDN w:val="0"/>
                              <w:adjustRightInd w:val="0"/>
                              <w:spacing w:after="0" w:line="240" w:lineRule="auto"/>
                              <w:jc w:val="center"/>
                              <w:rPr>
                                <w:rFonts w:ascii="Verdana,Bold" w:hAnsi="Verdana,Bold" w:cs="Verdana,Bold"/>
                                <w:b/>
                                <w:bCs/>
                                <w:color w:val="000000"/>
                                <w:sz w:val="32"/>
                                <w:szCs w:val="32"/>
                              </w:rPr>
                            </w:pPr>
                            <w:r>
                              <w:rPr>
                                <w:rFonts w:ascii="Verdana,Bold" w:hAnsi="Verdana,Bold" w:cs="Verdana,Bold"/>
                                <w:b/>
                                <w:bCs/>
                                <w:color w:val="000000"/>
                                <w:sz w:val="32"/>
                                <w:szCs w:val="32"/>
                              </w:rPr>
                              <w:t>STOCKAGE DES PRODUITS PÉTROLIERS</w:t>
                            </w:r>
                          </w:p>
                          <w:p w:rsidR="009E38D5" w:rsidRDefault="009E3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9.95pt;margin-top:-10.85pt;width:37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" fillcolor="#92d050" strokeweight=".5pt">
                <v:textbox>
                  <w:txbxContent>
                    <w:p w:rsidR="00505CFB" w:rsidRDefault="00505CFB" w:rsidP="00505CFB">
                      <w:pPr>
                        <w:autoSpaceDE w:val="0"/>
                        <w:autoSpaceDN w:val="0"/>
                        <w:adjustRightInd w:val="0"/>
                        <w:spacing w:after="0" w:line="240" w:lineRule="auto"/>
                        <w:jc w:val="center"/>
                        <w:rPr>
                          <w:rFonts w:ascii="Verdana,Bold" w:hAnsi="Verdana,Bold" w:cs="Verdana,Bold"/>
                          <w:b/>
                          <w:bCs/>
                          <w:color w:val="000000"/>
                          <w:sz w:val="32"/>
                          <w:szCs w:val="32"/>
                        </w:rPr>
                      </w:pPr>
                      <w:r>
                        <w:rPr>
                          <w:rFonts w:ascii="Verdana,Bold" w:hAnsi="Verdana,Bold" w:cs="Verdana,Bold"/>
                          <w:b/>
                          <w:bCs/>
                          <w:color w:val="000000"/>
                          <w:sz w:val="32"/>
                          <w:szCs w:val="32"/>
                        </w:rPr>
                        <w:t>STOCKAGE DES PRODUITS PÉTROLIERS</w:t>
                      </w:r>
                    </w:p>
                    <w:p w:rsidR="009E38D5" w:rsidRDefault="009E38D5"/>
                  </w:txbxContent>
                </v:textbox>
              </v:shape>
            </w:pict>
          </mc:Fallback>
        </mc:AlternateContent>
      </w:r>
      <w:r w:rsidR="009E38D5">
        <w:rPr>
          <w:noProof/>
          <w:lang w:eastAsia="fr-FR"/>
        </w:rPr>
        <w:drawing>
          <wp:anchor distT="0" distB="0" distL="114300" distR="114300" simplePos="0" relativeHeight="251660288" behindDoc="0" locked="0" layoutInCell="1" allowOverlap="1" wp14:anchorId="7996509C" wp14:editId="169F7C6A">
            <wp:simplePos x="0" y="0"/>
            <wp:positionH relativeFrom="margin">
              <wp:posOffset>-442595</wp:posOffset>
            </wp:positionH>
            <wp:positionV relativeFrom="margin">
              <wp:posOffset>-499745</wp:posOffset>
            </wp:positionV>
            <wp:extent cx="1296035" cy="1466850"/>
            <wp:effectExtent l="0" t="0" r="0" b="0"/>
            <wp:wrapSquare wrapText="bothSides"/>
            <wp:docPr id="3" name="Image 3" descr="RÃ©sultat de recherche d'images pour &quot;chambre d'agriculture du vignoble champeno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chambre d'agriculture du vignoble champenoi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38D5" w:rsidRPr="009E38D5" w:rsidRDefault="009E38D5" w:rsidP="009E38D5">
      <w:pPr>
        <w:autoSpaceDE w:val="0"/>
        <w:autoSpaceDN w:val="0"/>
        <w:adjustRightInd w:val="0"/>
        <w:spacing w:after="0" w:line="240" w:lineRule="auto"/>
        <w:rPr>
          <w:rFonts w:ascii="Arial" w:hAnsi="Arial" w:cs="Arial"/>
          <w:b/>
          <w:bCs/>
          <w:color w:val="000000"/>
          <w:sz w:val="26"/>
          <w:szCs w:val="26"/>
        </w:rPr>
      </w:pPr>
    </w:p>
    <w:p w:rsidR="00505CFB" w:rsidRDefault="00505CFB" w:rsidP="00505CFB">
      <w:pPr>
        <w:autoSpaceDE w:val="0"/>
        <w:autoSpaceDN w:val="0"/>
        <w:adjustRightInd w:val="0"/>
        <w:spacing w:after="0" w:line="240" w:lineRule="auto"/>
        <w:jc w:val="center"/>
        <w:rPr>
          <w:rFonts w:ascii="Verdana" w:hAnsi="Verdana" w:cs="Verdana"/>
          <w:color w:val="000000"/>
          <w:sz w:val="26"/>
          <w:szCs w:val="26"/>
        </w:rPr>
      </w:pPr>
      <w:r>
        <w:rPr>
          <w:rFonts w:ascii="Verdana" w:hAnsi="Verdana" w:cs="Verdana"/>
          <w:color w:val="000000"/>
          <w:sz w:val="26"/>
          <w:szCs w:val="26"/>
        </w:rPr>
        <w:t>Arrêté paru au JO n°171 du 25/07/2004, texte n°3</w:t>
      </w:r>
    </w:p>
    <w:p w:rsidR="00505CFB" w:rsidRDefault="00505CFB" w:rsidP="00505CFB">
      <w:pPr>
        <w:autoSpaceDE w:val="0"/>
        <w:autoSpaceDN w:val="0"/>
        <w:adjustRightInd w:val="0"/>
        <w:spacing w:after="0" w:line="240" w:lineRule="auto"/>
        <w:jc w:val="center"/>
        <w:rPr>
          <w:rFonts w:ascii="Verdana" w:hAnsi="Verdana" w:cs="Verdana"/>
          <w:color w:val="000000"/>
          <w:sz w:val="26"/>
          <w:szCs w:val="26"/>
        </w:rPr>
      </w:pPr>
      <w:r>
        <w:rPr>
          <w:rFonts w:ascii="Verdana" w:hAnsi="Verdana" w:cs="Verdana"/>
          <w:color w:val="000000"/>
          <w:sz w:val="26"/>
          <w:szCs w:val="26"/>
        </w:rPr>
        <w:t>(Consultation sur legifrance.gouv.fr)</w:t>
      </w:r>
    </w:p>
    <w:p w:rsidR="00505CFB" w:rsidRDefault="00505CFB" w:rsidP="00505CFB">
      <w:pPr>
        <w:autoSpaceDE w:val="0"/>
        <w:autoSpaceDN w:val="0"/>
        <w:adjustRightInd w:val="0"/>
        <w:spacing w:after="0" w:line="240" w:lineRule="auto"/>
        <w:rPr>
          <w:rFonts w:ascii="Verdana,Bold" w:hAnsi="Verdana,Bold" w:cs="Verdana,Bold"/>
          <w:b/>
          <w:bCs/>
          <w:color w:val="000000"/>
          <w:sz w:val="26"/>
          <w:szCs w:val="26"/>
        </w:rPr>
      </w:pPr>
    </w:p>
    <w:p w:rsidR="00505CFB" w:rsidRDefault="00505CFB" w:rsidP="00505CFB">
      <w:pPr>
        <w:autoSpaceDE w:val="0"/>
        <w:autoSpaceDN w:val="0"/>
        <w:adjustRightInd w:val="0"/>
        <w:spacing w:after="0" w:line="240" w:lineRule="auto"/>
        <w:rPr>
          <w:rFonts w:ascii="Verdana,Bold" w:hAnsi="Verdana,Bold" w:cs="Verdana,Bold"/>
          <w:b/>
          <w:bCs/>
          <w:color w:val="000000"/>
          <w:sz w:val="26"/>
          <w:szCs w:val="26"/>
        </w:rPr>
      </w:pPr>
    </w:p>
    <w:p w:rsidR="00505CFB" w:rsidRDefault="00505CFB" w:rsidP="00505CFB">
      <w:pPr>
        <w:autoSpaceDE w:val="0"/>
        <w:autoSpaceDN w:val="0"/>
        <w:adjustRightInd w:val="0"/>
        <w:spacing w:after="0" w:line="240" w:lineRule="auto"/>
        <w:rPr>
          <w:rFonts w:ascii="Verdana,Bold" w:hAnsi="Verdana,Bold" w:cs="Verdana,Bold"/>
          <w:b/>
          <w:bCs/>
          <w:color w:val="000000"/>
          <w:sz w:val="17"/>
          <w:szCs w:val="17"/>
          <w:vertAlign w:val="superscript"/>
        </w:rPr>
      </w:pPr>
      <w:r>
        <w:rPr>
          <w:rFonts w:ascii="Verdana,Bold" w:hAnsi="Verdana,Bold" w:cs="Verdana,Bold"/>
          <w:b/>
          <w:bCs/>
          <w:color w:val="000000"/>
          <w:sz w:val="26"/>
          <w:szCs w:val="26"/>
        </w:rPr>
        <w:t>Installations de moins de 50 m</w:t>
      </w:r>
      <w:r w:rsidRPr="00505CFB">
        <w:rPr>
          <w:rFonts w:ascii="Verdana,Bold" w:hAnsi="Verdana,Bold" w:cs="Verdana,Bold"/>
          <w:b/>
          <w:bCs/>
          <w:color w:val="000000"/>
          <w:sz w:val="17"/>
          <w:szCs w:val="17"/>
          <w:vertAlign w:val="superscript"/>
        </w:rPr>
        <w:t>3</w:t>
      </w:r>
    </w:p>
    <w:p w:rsidR="00505CFB" w:rsidRPr="00505CFB" w:rsidRDefault="00505CFB" w:rsidP="00505CFB">
      <w:pPr>
        <w:autoSpaceDE w:val="0"/>
        <w:autoSpaceDN w:val="0"/>
        <w:adjustRightInd w:val="0"/>
        <w:spacing w:after="0" w:line="240" w:lineRule="auto"/>
        <w:rPr>
          <w:rFonts w:ascii="Verdana,Bold" w:hAnsi="Verdana,Bold" w:cs="Verdana,Bold"/>
          <w:b/>
          <w:bCs/>
          <w:color w:val="000000"/>
          <w:sz w:val="17"/>
          <w:szCs w:val="17"/>
          <w:vertAlign w:val="superscript"/>
        </w:rPr>
      </w:pPr>
    </w:p>
    <w:p w:rsidR="00505CFB" w:rsidRDefault="00505CFB" w:rsidP="00505CFB">
      <w:pPr>
        <w:autoSpaceDE w:val="0"/>
        <w:autoSpaceDN w:val="0"/>
        <w:adjustRightInd w:val="0"/>
        <w:spacing w:after="0" w:line="240" w:lineRule="auto"/>
        <w:rPr>
          <w:rFonts w:ascii="Verdana,Bold" w:hAnsi="Verdana,Bold" w:cs="Verdana,Bold"/>
          <w:b/>
          <w:bCs/>
          <w:color w:val="00338E"/>
          <w:sz w:val="24"/>
          <w:szCs w:val="24"/>
        </w:rPr>
      </w:pPr>
      <w:r>
        <w:rPr>
          <w:rFonts w:ascii="Times New Roman" w:hAnsi="Times New Roman" w:cs="Times New Roman"/>
          <w:color w:val="00338E"/>
          <w:sz w:val="30"/>
          <w:szCs w:val="30"/>
        </w:rPr>
        <w:t xml:space="preserve">- </w:t>
      </w:r>
      <w:r>
        <w:rPr>
          <w:rFonts w:ascii="Verdana,Bold" w:hAnsi="Verdana,Bold" w:cs="Verdana,Bold"/>
          <w:b/>
          <w:bCs/>
          <w:color w:val="00338E"/>
          <w:sz w:val="30"/>
          <w:szCs w:val="30"/>
        </w:rPr>
        <w:t>S</w:t>
      </w:r>
      <w:r>
        <w:rPr>
          <w:rFonts w:ascii="Verdana,Bold" w:hAnsi="Verdana,Bold" w:cs="Verdana,Bold"/>
          <w:b/>
          <w:bCs/>
          <w:color w:val="00338E"/>
          <w:sz w:val="24"/>
          <w:szCs w:val="24"/>
        </w:rPr>
        <w:t>TOCKAGE NON ENTERRE EN PLEIN AIR</w:t>
      </w:r>
    </w:p>
    <w:p w:rsidR="00505CFB" w:rsidRDefault="00505CFB" w:rsidP="00505CFB">
      <w:pPr>
        <w:autoSpaceDE w:val="0"/>
        <w:autoSpaceDN w:val="0"/>
        <w:adjustRightInd w:val="0"/>
        <w:spacing w:after="0" w:line="240" w:lineRule="auto"/>
        <w:rPr>
          <w:rFonts w:ascii="Verdana,Bold" w:hAnsi="Verdana,Bold" w:cs="Verdana,Bold"/>
          <w:b/>
          <w:bCs/>
          <w:color w:val="00338E"/>
          <w:sz w:val="24"/>
          <w:szCs w:val="24"/>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La cuve est à double paroi ou à simple paroi munie d'une cuvette de rétention.</w:t>
      </w: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La cuvette est étanche et sa capacité doit être au moins égale à la plus grande des valeurs suivantes : 100 % du plus grand réservoir ou 50 % de la capacité globale des réservoirs.</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Suivant la capacité globale du stockage une distance minimale est respectée entre la paroi du réservoir et le bâtiment le plus proche :</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pStyle w:val="Paragraphedeliste"/>
        <w:numPr>
          <w:ilvl w:val="0"/>
          <w:numId w:val="11"/>
        </w:numPr>
        <w:autoSpaceDE w:val="0"/>
        <w:autoSpaceDN w:val="0"/>
        <w:adjustRightInd w:val="0"/>
        <w:spacing w:after="0" w:line="360" w:lineRule="auto"/>
        <w:rPr>
          <w:rFonts w:ascii="Verdana" w:hAnsi="Verdana" w:cs="Verdana"/>
          <w:color w:val="000000"/>
        </w:rPr>
      </w:pPr>
      <w:r w:rsidRPr="00505CFB">
        <w:rPr>
          <w:rFonts w:ascii="Verdana" w:hAnsi="Verdana" w:cs="Verdana"/>
          <w:color w:val="000000"/>
        </w:rPr>
        <w:t xml:space="preserve">Moins de 2 500 </w:t>
      </w:r>
      <w:proofErr w:type="gramStart"/>
      <w:r w:rsidRPr="00505CFB">
        <w:rPr>
          <w:rFonts w:ascii="Verdana" w:hAnsi="Verdana" w:cs="Verdana"/>
          <w:color w:val="000000"/>
        </w:rPr>
        <w:t xml:space="preserve">litres </w:t>
      </w:r>
      <w:r>
        <w:rPr>
          <w:rFonts w:ascii="Verdana" w:hAnsi="Verdana" w:cs="Verdana"/>
          <w:color w:val="000000"/>
        </w:rPr>
        <w:t xml:space="preserve"> </w:t>
      </w:r>
      <w:r w:rsidRPr="00505CFB">
        <w:rPr>
          <w:rFonts w:ascii="Verdana" w:hAnsi="Verdana" w:cs="Verdana"/>
          <w:color w:val="000000"/>
        </w:rPr>
        <w:sym w:font="Wingdings" w:char="F0E0"/>
      </w:r>
      <w:r>
        <w:rPr>
          <w:rFonts w:ascii="Verdana" w:hAnsi="Verdana" w:cs="Verdana"/>
          <w:color w:val="000000"/>
        </w:rPr>
        <w:t xml:space="preserve"> </w:t>
      </w:r>
      <w:r w:rsidRPr="00505CFB">
        <w:rPr>
          <w:rFonts w:ascii="Verdana" w:hAnsi="Verdana" w:cs="Verdana"/>
          <w:color w:val="000000"/>
        </w:rPr>
        <w:t>Aucune</w:t>
      </w:r>
      <w:proofErr w:type="gramEnd"/>
      <w:r w:rsidRPr="00505CFB">
        <w:rPr>
          <w:rFonts w:ascii="Verdana" w:hAnsi="Verdana" w:cs="Verdana"/>
          <w:color w:val="000000"/>
        </w:rPr>
        <w:t xml:space="preserve"> distance</w:t>
      </w:r>
    </w:p>
    <w:p w:rsidR="00505CFB" w:rsidRPr="00505CFB" w:rsidRDefault="00505CFB" w:rsidP="00505CFB">
      <w:pPr>
        <w:pStyle w:val="Paragraphedeliste"/>
        <w:numPr>
          <w:ilvl w:val="0"/>
          <w:numId w:val="11"/>
        </w:numPr>
        <w:autoSpaceDE w:val="0"/>
        <w:autoSpaceDN w:val="0"/>
        <w:adjustRightInd w:val="0"/>
        <w:spacing w:after="0" w:line="360" w:lineRule="auto"/>
        <w:rPr>
          <w:rFonts w:ascii="Verdana" w:hAnsi="Verdana" w:cs="Verdana"/>
          <w:color w:val="000000"/>
        </w:rPr>
      </w:pPr>
      <w:r w:rsidRPr="00505CFB">
        <w:rPr>
          <w:rFonts w:ascii="Verdana" w:hAnsi="Verdana" w:cs="Verdana"/>
          <w:color w:val="000000"/>
        </w:rPr>
        <w:t xml:space="preserve">2 501 à 6 000 litres </w:t>
      </w:r>
      <w:r w:rsidRPr="00505CFB">
        <w:rPr>
          <w:rFonts w:ascii="Verdana" w:hAnsi="Verdana" w:cs="Verdana"/>
          <w:color w:val="000000"/>
        </w:rPr>
        <w:sym w:font="Wingdings" w:char="F0E0"/>
      </w:r>
      <w:r>
        <w:rPr>
          <w:rFonts w:ascii="Verdana" w:hAnsi="Verdana" w:cs="Verdana"/>
          <w:color w:val="000000"/>
        </w:rPr>
        <w:t xml:space="preserve"> </w:t>
      </w:r>
      <w:r w:rsidRPr="00505CFB">
        <w:rPr>
          <w:rFonts w:ascii="Verdana" w:hAnsi="Verdana" w:cs="Verdana"/>
          <w:color w:val="000000"/>
        </w:rPr>
        <w:t xml:space="preserve">1 mètre </w:t>
      </w:r>
    </w:p>
    <w:p w:rsidR="00505CFB" w:rsidRDefault="00505CFB" w:rsidP="00505CFB">
      <w:pPr>
        <w:pStyle w:val="Paragraphedeliste"/>
        <w:numPr>
          <w:ilvl w:val="0"/>
          <w:numId w:val="11"/>
        </w:numPr>
        <w:autoSpaceDE w:val="0"/>
        <w:autoSpaceDN w:val="0"/>
        <w:adjustRightInd w:val="0"/>
        <w:spacing w:after="0" w:line="360" w:lineRule="auto"/>
        <w:rPr>
          <w:rFonts w:ascii="Verdana" w:hAnsi="Verdana" w:cs="Verdana"/>
          <w:color w:val="000000"/>
        </w:rPr>
      </w:pPr>
      <w:r w:rsidRPr="00505CFB">
        <w:rPr>
          <w:rFonts w:ascii="Verdana" w:hAnsi="Verdana" w:cs="Verdana"/>
          <w:color w:val="000000"/>
        </w:rPr>
        <w:t xml:space="preserve">6 001 à 10 000 litres </w:t>
      </w:r>
      <w:r>
        <w:rPr>
          <w:rFonts w:ascii="Verdana" w:hAnsi="Verdana" w:cs="Verdana"/>
          <w:color w:val="000000"/>
        </w:rPr>
        <w:t xml:space="preserve"> </w:t>
      </w:r>
      <w:r w:rsidRPr="00505CFB">
        <w:rPr>
          <w:rFonts w:ascii="Verdana" w:hAnsi="Verdana" w:cs="Verdana"/>
          <w:color w:val="000000"/>
        </w:rPr>
        <w:sym w:font="Wingdings" w:char="F0E0"/>
      </w:r>
      <w:r>
        <w:rPr>
          <w:rFonts w:ascii="Verdana" w:hAnsi="Verdana" w:cs="Verdana"/>
          <w:color w:val="000000"/>
        </w:rPr>
        <w:t xml:space="preserve"> </w:t>
      </w:r>
      <w:r w:rsidRPr="00505CFB">
        <w:rPr>
          <w:rFonts w:ascii="Verdana" w:hAnsi="Verdana" w:cs="Verdana"/>
          <w:color w:val="000000"/>
        </w:rPr>
        <w:t>6 mètres</w:t>
      </w:r>
    </w:p>
    <w:p w:rsidR="00505CFB" w:rsidRDefault="00505CFB" w:rsidP="00505CFB">
      <w:pPr>
        <w:pStyle w:val="Paragraphedeliste"/>
        <w:numPr>
          <w:ilvl w:val="0"/>
          <w:numId w:val="11"/>
        </w:numPr>
        <w:autoSpaceDE w:val="0"/>
        <w:autoSpaceDN w:val="0"/>
        <w:adjustRightInd w:val="0"/>
        <w:spacing w:after="0" w:line="360" w:lineRule="auto"/>
        <w:rPr>
          <w:rFonts w:ascii="Verdana" w:hAnsi="Verdana" w:cs="Verdana"/>
          <w:color w:val="000000"/>
        </w:rPr>
      </w:pPr>
      <w:r w:rsidRPr="00505CFB">
        <w:rPr>
          <w:rFonts w:ascii="Verdana" w:hAnsi="Verdana" w:cs="Verdana"/>
          <w:color w:val="000000"/>
        </w:rPr>
        <w:t>10 001 à 50 000 litres</w:t>
      </w:r>
      <w:r>
        <w:rPr>
          <w:rFonts w:ascii="Verdana" w:hAnsi="Verdana" w:cs="Verdana"/>
          <w:color w:val="000000"/>
        </w:rPr>
        <w:t xml:space="preserve"> </w:t>
      </w:r>
      <w:r w:rsidRPr="00505CFB">
        <w:rPr>
          <w:rFonts w:ascii="Verdana" w:hAnsi="Verdana" w:cs="Verdana"/>
          <w:color w:val="000000"/>
        </w:rPr>
        <w:sym w:font="Wingdings" w:char="F0E0"/>
      </w:r>
      <w:r w:rsidRPr="00505CFB">
        <w:rPr>
          <w:rFonts w:ascii="Verdana" w:hAnsi="Verdana" w:cs="Verdana"/>
          <w:color w:val="000000"/>
        </w:rPr>
        <w:t xml:space="preserve"> 7 mètres</w:t>
      </w:r>
    </w:p>
    <w:p w:rsidR="00505CFB" w:rsidRDefault="00505CFB" w:rsidP="00505CFB">
      <w:pPr>
        <w:pStyle w:val="Paragraphedeliste"/>
        <w:numPr>
          <w:ilvl w:val="0"/>
          <w:numId w:val="11"/>
        </w:numPr>
        <w:autoSpaceDE w:val="0"/>
        <w:autoSpaceDN w:val="0"/>
        <w:adjustRightInd w:val="0"/>
        <w:spacing w:after="0" w:line="360" w:lineRule="auto"/>
        <w:rPr>
          <w:rFonts w:ascii="Verdana" w:hAnsi="Verdana" w:cs="Verdana"/>
          <w:color w:val="000000"/>
        </w:rPr>
      </w:pPr>
      <w:r w:rsidRPr="00505CFB">
        <w:rPr>
          <w:rFonts w:ascii="Verdana" w:hAnsi="Verdana" w:cs="Verdana"/>
          <w:color w:val="000000"/>
        </w:rPr>
        <w:t xml:space="preserve">&gt; 50 000 litres </w:t>
      </w:r>
      <w:r w:rsidRPr="00505CFB">
        <w:rPr>
          <w:rFonts w:ascii="Verdana" w:hAnsi="Verdana" w:cs="Verdana"/>
          <w:color w:val="000000"/>
        </w:rPr>
        <w:sym w:font="Wingdings" w:char="F0E0"/>
      </w:r>
      <w:r>
        <w:rPr>
          <w:rFonts w:ascii="Verdana" w:hAnsi="Verdana" w:cs="Verdana"/>
          <w:color w:val="000000"/>
        </w:rPr>
        <w:t xml:space="preserve"> </w:t>
      </w:r>
      <w:r w:rsidRPr="00505CFB">
        <w:rPr>
          <w:rFonts w:ascii="Verdana" w:hAnsi="Verdana" w:cs="Verdana"/>
          <w:color w:val="000000"/>
        </w:rPr>
        <w:t>10 mètres</w:t>
      </w:r>
    </w:p>
    <w:p w:rsidR="00505CFB" w:rsidRPr="00505CFB" w:rsidRDefault="00505CFB" w:rsidP="00505CFB">
      <w:pPr>
        <w:pStyle w:val="Paragraphedeliste"/>
        <w:autoSpaceDE w:val="0"/>
        <w:autoSpaceDN w:val="0"/>
        <w:adjustRightInd w:val="0"/>
        <w:spacing w:after="0" w:line="240" w:lineRule="auto"/>
        <w:ind w:left="945"/>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Lorsque le stockage dépasse 15 000 litres, il doit être entouré d'une clôture de 1,75 </w:t>
      </w:r>
      <w:proofErr w:type="gramStart"/>
      <w:r>
        <w:rPr>
          <w:rFonts w:ascii="Verdana" w:hAnsi="Verdana" w:cs="Verdana"/>
          <w:color w:val="000000"/>
        </w:rPr>
        <w:t>mètres</w:t>
      </w:r>
      <w:proofErr w:type="gramEnd"/>
      <w:r>
        <w:rPr>
          <w:rFonts w:ascii="Verdana" w:hAnsi="Verdana" w:cs="Verdana"/>
          <w:color w:val="000000"/>
        </w:rPr>
        <w:t xml:space="preserve"> de haut au moins.</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Bold" w:hAnsi="Verdana,Bold" w:cs="Verdana,Bold"/>
          <w:b/>
          <w:bCs/>
          <w:color w:val="00338E"/>
          <w:sz w:val="30"/>
          <w:szCs w:val="30"/>
        </w:rPr>
      </w:pPr>
      <w:r>
        <w:rPr>
          <w:rFonts w:ascii="Times New Roman" w:hAnsi="Times New Roman" w:cs="Times New Roman"/>
          <w:color w:val="00338E"/>
          <w:sz w:val="30"/>
          <w:szCs w:val="30"/>
        </w:rPr>
        <w:t xml:space="preserve">- </w:t>
      </w:r>
      <w:r>
        <w:rPr>
          <w:rFonts w:ascii="Verdana,Bold" w:hAnsi="Verdana,Bold" w:cs="Verdana,Bold"/>
          <w:b/>
          <w:bCs/>
          <w:color w:val="00338E"/>
          <w:sz w:val="30"/>
          <w:szCs w:val="30"/>
        </w:rPr>
        <w:t>S</w:t>
      </w:r>
      <w:r>
        <w:rPr>
          <w:rFonts w:ascii="Verdana,Bold" w:hAnsi="Verdana,Bold" w:cs="Verdana,Bold"/>
          <w:b/>
          <w:bCs/>
          <w:color w:val="00338E"/>
          <w:sz w:val="24"/>
          <w:szCs w:val="24"/>
        </w:rPr>
        <w:t xml:space="preserve">TOCKAGE ENTERRE </w:t>
      </w:r>
      <w:r>
        <w:rPr>
          <w:rFonts w:ascii="Verdana,Bold" w:hAnsi="Verdana,Bold" w:cs="Verdana,Bold"/>
          <w:b/>
          <w:bCs/>
          <w:color w:val="00338E"/>
          <w:sz w:val="30"/>
          <w:szCs w:val="30"/>
        </w:rPr>
        <w:t>(</w:t>
      </w:r>
      <w:r>
        <w:rPr>
          <w:rFonts w:ascii="Verdana,Bold" w:hAnsi="Verdana,Bold" w:cs="Verdana,Bold"/>
          <w:b/>
          <w:bCs/>
          <w:color w:val="00338E"/>
          <w:sz w:val="24"/>
          <w:szCs w:val="24"/>
        </w:rPr>
        <w:t>INTERDIT EN ZONE INONDABLE</w:t>
      </w:r>
      <w:r>
        <w:rPr>
          <w:rFonts w:ascii="Verdana,Bold" w:hAnsi="Verdana,Bold" w:cs="Verdana,Bold"/>
          <w:b/>
          <w:bCs/>
          <w:color w:val="00338E"/>
          <w:sz w:val="30"/>
          <w:szCs w:val="30"/>
        </w:rPr>
        <w:t>)</w:t>
      </w:r>
    </w:p>
    <w:p w:rsidR="00505CFB" w:rsidRDefault="00505CFB" w:rsidP="00505CFB">
      <w:pPr>
        <w:autoSpaceDE w:val="0"/>
        <w:autoSpaceDN w:val="0"/>
        <w:adjustRightInd w:val="0"/>
        <w:spacing w:after="0" w:line="240" w:lineRule="auto"/>
        <w:rPr>
          <w:rFonts w:ascii="Verdana,Bold" w:hAnsi="Verdana,Bold" w:cs="Verdana,Bold"/>
          <w:b/>
          <w:bCs/>
          <w:color w:val="00338E"/>
          <w:sz w:val="30"/>
          <w:szCs w:val="30"/>
        </w:rPr>
      </w:pPr>
    </w:p>
    <w:p w:rsidR="00505CFB" w:rsidRDefault="00505CFB" w:rsidP="00505CFB">
      <w:pPr>
        <w:autoSpaceDE w:val="0"/>
        <w:autoSpaceDN w:val="0"/>
        <w:adjustRightInd w:val="0"/>
        <w:spacing w:after="0" w:line="240" w:lineRule="auto"/>
        <w:rPr>
          <w:rFonts w:ascii="Verdana" w:hAnsi="Verdana" w:cs="Verdana"/>
          <w:color w:val="000000"/>
        </w:rPr>
      </w:pPr>
      <w:r w:rsidRPr="00135B4A">
        <w:rPr>
          <w:rFonts w:ascii="Verdana" w:hAnsi="Verdana" w:cs="Verdana"/>
          <w:color w:val="000000"/>
          <w:u w:val="single"/>
        </w:rPr>
        <w:t>Stockage constitué par un réservoir à sécurité renforcée (cuve à double paroi</w:t>
      </w:r>
      <w:r>
        <w:rPr>
          <w:rFonts w:ascii="Verdana" w:hAnsi="Verdana" w:cs="Verdana"/>
          <w:color w:val="000000"/>
        </w:rPr>
        <w:t>). Il est placé à l'extérieur du bâtiment, en sous-sol, au niveau du sol ou à l'intérieur du bâtiment.</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 réservoir doit être protégé (plancher ou dalle) pour résister à une charge éventuelle.</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La cuve est munie d’un détecteur de fuite contrôlant la rétention.</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sidRPr="00135B4A">
        <w:rPr>
          <w:rFonts w:ascii="Verdana" w:hAnsi="Verdana" w:cs="Verdana"/>
          <w:color w:val="000000"/>
          <w:u w:val="single"/>
        </w:rPr>
        <w:t>Stockage constitué par un réservoir simple paroi</w:t>
      </w:r>
      <w:r>
        <w:rPr>
          <w:rFonts w:ascii="Verdana" w:hAnsi="Verdana" w:cs="Verdana"/>
          <w:color w:val="000000"/>
        </w:rPr>
        <w:t>. Il est placé en fosse à l'extérieur ou à l'intérieur du bâtiment, la fosse est étanche (enduit étanche aux produits pétroliers et à l'eau).</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La fosse n'est pas remblayée. Elle comporte un regard et doit être couverte d'une dalle incombustible. Les ouvertures sont calfeutrées ou fermées par des tampons étanches incombustibles.</w:t>
      </w: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Les murs sont construits en maçonnerie d'au moins 0,20 mètres d'épaisseur.</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Bold" w:hAnsi="Verdana,Bold" w:cs="Verdana,Bold"/>
          <w:b/>
          <w:bCs/>
          <w:color w:val="00338E"/>
          <w:sz w:val="24"/>
          <w:szCs w:val="24"/>
        </w:rPr>
      </w:pPr>
      <w:r>
        <w:rPr>
          <w:rFonts w:ascii="Times New Roman" w:hAnsi="Times New Roman" w:cs="Times New Roman"/>
          <w:color w:val="00338E"/>
          <w:sz w:val="30"/>
          <w:szCs w:val="30"/>
        </w:rPr>
        <w:t xml:space="preserve">- </w:t>
      </w:r>
      <w:r>
        <w:rPr>
          <w:rFonts w:ascii="Verdana,Bold" w:hAnsi="Verdana,Bold" w:cs="Verdana,Bold"/>
          <w:b/>
          <w:bCs/>
          <w:color w:val="00338E"/>
          <w:sz w:val="30"/>
          <w:szCs w:val="30"/>
        </w:rPr>
        <w:t>S</w:t>
      </w:r>
      <w:r>
        <w:rPr>
          <w:rFonts w:ascii="Verdana,Bold" w:hAnsi="Verdana,Bold" w:cs="Verdana,Bold"/>
          <w:b/>
          <w:bCs/>
          <w:color w:val="00338E"/>
          <w:sz w:val="24"/>
          <w:szCs w:val="24"/>
        </w:rPr>
        <w:t>TOCKAGE EN REZ</w:t>
      </w:r>
      <w:r>
        <w:rPr>
          <w:rFonts w:ascii="Verdana,Bold" w:hAnsi="Verdana,Bold" w:cs="Verdana,Bold"/>
          <w:b/>
          <w:bCs/>
          <w:color w:val="00338E"/>
          <w:sz w:val="30"/>
          <w:szCs w:val="30"/>
        </w:rPr>
        <w:t>-</w:t>
      </w:r>
      <w:r>
        <w:rPr>
          <w:rFonts w:ascii="Verdana,Bold" w:hAnsi="Verdana,Bold" w:cs="Verdana,Bold"/>
          <w:b/>
          <w:bCs/>
          <w:color w:val="00338E"/>
          <w:sz w:val="24"/>
          <w:szCs w:val="24"/>
        </w:rPr>
        <w:t>DE</w:t>
      </w:r>
      <w:r>
        <w:rPr>
          <w:rFonts w:ascii="Verdana,Bold" w:hAnsi="Verdana,Bold" w:cs="Verdana,Bold"/>
          <w:b/>
          <w:bCs/>
          <w:color w:val="00338E"/>
          <w:sz w:val="30"/>
          <w:szCs w:val="30"/>
        </w:rPr>
        <w:t>-</w:t>
      </w:r>
      <w:r>
        <w:rPr>
          <w:rFonts w:ascii="Verdana,Bold" w:hAnsi="Verdana,Bold" w:cs="Verdana,Bold"/>
          <w:b/>
          <w:bCs/>
          <w:color w:val="00338E"/>
          <w:sz w:val="24"/>
          <w:szCs w:val="24"/>
        </w:rPr>
        <w:t>CHAUSSEE OU SOUS</w:t>
      </w:r>
      <w:r>
        <w:rPr>
          <w:rFonts w:ascii="Verdana,Bold" w:hAnsi="Verdana,Bold" w:cs="Verdana,Bold"/>
          <w:b/>
          <w:bCs/>
          <w:color w:val="00338E"/>
          <w:sz w:val="30"/>
          <w:szCs w:val="30"/>
        </w:rPr>
        <w:t>-</w:t>
      </w:r>
      <w:r>
        <w:rPr>
          <w:rFonts w:ascii="Verdana,Bold" w:hAnsi="Verdana,Bold" w:cs="Verdana,Bold"/>
          <w:b/>
          <w:bCs/>
          <w:color w:val="00338E"/>
          <w:sz w:val="24"/>
          <w:szCs w:val="24"/>
        </w:rPr>
        <w:t>SOL D</w:t>
      </w:r>
      <w:r>
        <w:rPr>
          <w:rFonts w:ascii="Verdana,Bold" w:hAnsi="Verdana,Bold" w:cs="Verdana,Bold"/>
          <w:b/>
          <w:bCs/>
          <w:color w:val="00338E"/>
          <w:sz w:val="30"/>
          <w:szCs w:val="30"/>
        </w:rPr>
        <w:t>'</w:t>
      </w:r>
      <w:r>
        <w:rPr>
          <w:rFonts w:ascii="Verdana,Bold" w:hAnsi="Verdana,Bold" w:cs="Verdana,Bold"/>
          <w:b/>
          <w:bCs/>
          <w:color w:val="00338E"/>
          <w:sz w:val="24"/>
          <w:szCs w:val="24"/>
        </w:rPr>
        <w:t>UN BATIMENT</w:t>
      </w:r>
    </w:p>
    <w:p w:rsidR="00505CFB" w:rsidRDefault="00505CFB" w:rsidP="00505CFB">
      <w:pPr>
        <w:autoSpaceDE w:val="0"/>
        <w:autoSpaceDN w:val="0"/>
        <w:adjustRightInd w:val="0"/>
        <w:spacing w:after="0" w:line="240" w:lineRule="auto"/>
        <w:rPr>
          <w:rFonts w:ascii="Verdana,Bold" w:hAnsi="Verdana,Bold" w:cs="Verdana,Bold"/>
          <w:b/>
          <w:bCs/>
          <w:color w:val="00338E"/>
          <w:sz w:val="24"/>
          <w:szCs w:val="24"/>
        </w:rPr>
      </w:pPr>
    </w:p>
    <w:p w:rsidR="00505CFB" w:rsidRDefault="00505CFB" w:rsidP="00505CFB">
      <w:pPr>
        <w:autoSpaceDE w:val="0"/>
        <w:autoSpaceDN w:val="0"/>
        <w:adjustRightInd w:val="0"/>
        <w:spacing w:after="0" w:line="240" w:lineRule="auto"/>
        <w:rPr>
          <w:rFonts w:ascii="Verdana,BoldItalic" w:hAnsi="Verdana,BoldItalic" w:cs="Verdana,BoldItalic"/>
          <w:b/>
          <w:bCs/>
          <w:i/>
          <w:iCs/>
          <w:color w:val="000000"/>
          <w:sz w:val="24"/>
          <w:szCs w:val="24"/>
        </w:rPr>
      </w:pPr>
      <w:r>
        <w:rPr>
          <w:rFonts w:ascii="Verdana,BoldItalic" w:hAnsi="Verdana,BoldItalic" w:cs="Verdana,BoldItalic"/>
          <w:b/>
          <w:bCs/>
          <w:i/>
          <w:iCs/>
          <w:color w:val="000000"/>
          <w:sz w:val="24"/>
          <w:szCs w:val="24"/>
        </w:rPr>
        <w:t>Stockage de moins de 2 500 litres</w:t>
      </w:r>
    </w:p>
    <w:p w:rsidR="00505CFB" w:rsidRDefault="00505CFB" w:rsidP="00505CFB">
      <w:pPr>
        <w:autoSpaceDE w:val="0"/>
        <w:autoSpaceDN w:val="0"/>
        <w:adjustRightInd w:val="0"/>
        <w:spacing w:after="0" w:line="240" w:lineRule="auto"/>
        <w:rPr>
          <w:rFonts w:ascii="Verdana,BoldItalic" w:hAnsi="Verdana,BoldItalic" w:cs="Verdana,BoldItalic"/>
          <w:b/>
          <w:bCs/>
          <w:i/>
          <w:iCs/>
          <w:color w:val="000000"/>
          <w:sz w:val="24"/>
          <w:szCs w:val="24"/>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 réservoir est posé sur un sol plan maçonné. Pour un réservoir simple paroi, il est placé dans une cuvette de rétention étanche et incombustible dont la capacité est au moins égale à celle du stockage.</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 local est correctement ventilé.</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Toutes dispositions sont prises dans un local recevant un stockage et servant aussi de garage pour protéger le réservoir d'un choc éventuel.</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 local où est installé le stockage doit être fermé par une porte résistante au feu</w:t>
      </w: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 pare flammes de degré au moins un quart d'heure. Les murs, planchers haut et bas du local ont une résistance au feu : coupe-feu de degré au moins une demi-heure.</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BoldItalic" w:hAnsi="Verdana,BoldItalic" w:cs="Verdana,BoldItalic"/>
          <w:b/>
          <w:bCs/>
          <w:i/>
          <w:iCs/>
          <w:color w:val="000000"/>
          <w:sz w:val="24"/>
          <w:szCs w:val="24"/>
        </w:rPr>
      </w:pPr>
      <w:r>
        <w:rPr>
          <w:rFonts w:ascii="Verdana,BoldItalic" w:hAnsi="Verdana,BoldItalic" w:cs="Verdana,BoldItalic"/>
          <w:b/>
          <w:bCs/>
          <w:i/>
          <w:iCs/>
          <w:color w:val="000000"/>
          <w:sz w:val="24"/>
          <w:szCs w:val="24"/>
        </w:rPr>
        <w:t>Stockage de plus de 2 500 litres</w:t>
      </w:r>
    </w:p>
    <w:p w:rsidR="00505CFB" w:rsidRDefault="00505CFB" w:rsidP="00505CFB">
      <w:pPr>
        <w:autoSpaceDE w:val="0"/>
        <w:autoSpaceDN w:val="0"/>
        <w:adjustRightInd w:val="0"/>
        <w:spacing w:after="0" w:line="240" w:lineRule="auto"/>
        <w:rPr>
          <w:rFonts w:ascii="Verdana,BoldItalic" w:hAnsi="Verdana,BoldItalic" w:cs="Verdana,BoldItalic"/>
          <w:b/>
          <w:bCs/>
          <w:i/>
          <w:iCs/>
          <w:color w:val="000000"/>
          <w:sz w:val="24"/>
          <w:szCs w:val="24"/>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 stockage est dans un local exclusif.</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Les murs, planchers haut et bas du local ont une résistance au feu coupe-feu de degré deux heures. La porte du local a une résistance au feu pare flamme de degré une heure, comporte un seuil si le local fait lui-même office de cuvette de rétention ; la porte s'ouvre vers l'extérieur du local, est munie d'un système de fermeture automatique et d'un dispositif permettant dans tous les cas son ouverture de l'intérieure.</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r>
        <w:rPr>
          <w:rFonts w:ascii="Verdana" w:hAnsi="Verdana" w:cs="Verdana"/>
          <w:color w:val="000000"/>
        </w:rPr>
        <w:t>Dans un bâtiment exclusivement réservé au stockage le plancher haut requis ci-dessus n'est pas exigé.</w:t>
      </w:r>
    </w:p>
    <w:p w:rsidR="00505CFB" w:rsidRDefault="00505CFB" w:rsidP="00505CFB">
      <w:pPr>
        <w:autoSpaceDE w:val="0"/>
        <w:autoSpaceDN w:val="0"/>
        <w:adjustRightInd w:val="0"/>
        <w:spacing w:after="0" w:line="240" w:lineRule="auto"/>
        <w:rPr>
          <w:rFonts w:ascii="Verdana" w:hAnsi="Verdana" w:cs="Verdana"/>
          <w:color w:val="000000"/>
        </w:rPr>
      </w:pPr>
    </w:p>
    <w:p w:rsidR="00505CFB" w:rsidRDefault="00505CFB" w:rsidP="00505CFB">
      <w:pPr>
        <w:autoSpaceDE w:val="0"/>
        <w:autoSpaceDN w:val="0"/>
        <w:adjustRightInd w:val="0"/>
        <w:spacing w:after="0" w:line="240" w:lineRule="auto"/>
        <w:rPr>
          <w:rFonts w:ascii="Verdana" w:hAnsi="Verdana" w:cs="Verdana"/>
          <w:color w:val="000000"/>
        </w:rPr>
      </w:pPr>
    </w:p>
    <w:p w:rsidR="00505CFB" w:rsidRPr="00505CFB" w:rsidRDefault="00505CFB" w:rsidP="00505CFB">
      <w:pPr>
        <w:autoSpaceDE w:val="0"/>
        <w:autoSpaceDN w:val="0"/>
        <w:adjustRightInd w:val="0"/>
        <w:spacing w:after="0" w:line="240" w:lineRule="auto"/>
        <w:rPr>
          <w:rFonts w:ascii="Verdana,Bold" w:hAnsi="Verdana,Bold" w:cs="Verdana,Bold"/>
          <w:b/>
          <w:bCs/>
          <w:color w:val="00338E"/>
          <w:sz w:val="24"/>
          <w:szCs w:val="24"/>
        </w:rPr>
      </w:pPr>
      <w:r>
        <w:rPr>
          <w:rFonts w:ascii="Times New Roman" w:hAnsi="Times New Roman" w:cs="Times New Roman"/>
          <w:color w:val="00338E"/>
          <w:sz w:val="30"/>
          <w:szCs w:val="30"/>
        </w:rPr>
        <w:t xml:space="preserve">- </w:t>
      </w:r>
      <w:r>
        <w:rPr>
          <w:rFonts w:ascii="Verdana,Bold" w:hAnsi="Verdana,Bold" w:cs="Verdana,Bold"/>
          <w:b/>
          <w:bCs/>
          <w:color w:val="00338E"/>
          <w:sz w:val="30"/>
          <w:szCs w:val="30"/>
        </w:rPr>
        <w:t>T</w:t>
      </w:r>
      <w:r>
        <w:rPr>
          <w:rFonts w:ascii="Verdana,Bold" w:hAnsi="Verdana,Bold" w:cs="Verdana,Bold"/>
          <w:b/>
          <w:bCs/>
          <w:color w:val="00338E"/>
          <w:sz w:val="24"/>
          <w:szCs w:val="24"/>
        </w:rPr>
        <w:t>RANSPORT DE PRODUITS PETROLIERS</w:t>
      </w:r>
    </w:p>
    <w:p w:rsidR="00505CFB" w:rsidRDefault="00505CFB" w:rsidP="003B2135">
      <w:pPr>
        <w:autoSpaceDE w:val="0"/>
        <w:autoSpaceDN w:val="0"/>
        <w:adjustRightInd w:val="0"/>
        <w:spacing w:after="0" w:line="240" w:lineRule="auto"/>
        <w:jc w:val="center"/>
        <w:rPr>
          <w:noProof/>
          <w:lang w:eastAsia="fr-FR"/>
        </w:rPr>
      </w:pPr>
    </w:p>
    <w:p w:rsidR="009E38D5" w:rsidRPr="00545F80" w:rsidRDefault="00505CFB" w:rsidP="003B2135">
      <w:pPr>
        <w:autoSpaceDE w:val="0"/>
        <w:autoSpaceDN w:val="0"/>
        <w:adjustRightInd w:val="0"/>
        <w:spacing w:after="0" w:line="240" w:lineRule="auto"/>
        <w:jc w:val="center"/>
        <w:rPr>
          <w:rFonts w:ascii="Verdana,BoldItalic" w:hAnsi="Verdana,BoldItalic" w:cs="Verdana,BoldItalic"/>
          <w:b/>
          <w:bCs/>
          <w:i/>
          <w:iCs/>
          <w:color w:val="000000"/>
          <w:sz w:val="30"/>
          <w:szCs w:val="30"/>
          <w:u w:val="single"/>
        </w:rPr>
      </w:pPr>
      <w:r>
        <w:rPr>
          <w:noProof/>
          <w:lang w:eastAsia="fr-FR"/>
        </w:rPr>
        <w:drawing>
          <wp:inline distT="0" distB="0" distL="0" distR="0" wp14:anchorId="7D03E6D6" wp14:editId="6F347882">
            <wp:extent cx="6084000" cy="2128559"/>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433" t="33824" r="31544" b="28823"/>
                    <a:stretch/>
                  </pic:blipFill>
                  <pic:spPr bwMode="auto">
                    <a:xfrm>
                      <a:off x="0" y="0"/>
                      <a:ext cx="6084000" cy="2128559"/>
                    </a:xfrm>
                    <a:prstGeom prst="rect">
                      <a:avLst/>
                    </a:prstGeom>
                    <a:ln>
                      <a:noFill/>
                    </a:ln>
                    <a:extLst>
                      <a:ext uri="{53640926-AAD7-44D8-BBD7-CCE9431645EC}">
                        <a14:shadowObscured xmlns:a14="http://schemas.microsoft.com/office/drawing/2010/main"/>
                      </a:ext>
                    </a:extLst>
                  </pic:spPr>
                </pic:pic>
              </a:graphicData>
            </a:graphic>
          </wp:inline>
        </w:drawing>
      </w:r>
    </w:p>
    <w:sectPr w:rsidR="009E38D5" w:rsidRPr="00545F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D3" w:rsidRDefault="00323BD3" w:rsidP="00321881">
      <w:pPr>
        <w:spacing w:after="0" w:line="240" w:lineRule="auto"/>
      </w:pPr>
      <w:r>
        <w:separator/>
      </w:r>
    </w:p>
  </w:endnote>
  <w:endnote w:type="continuationSeparator" w:id="0">
    <w:p w:rsidR="00323BD3" w:rsidRDefault="00323BD3" w:rsidP="0032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81" w:rsidRDefault="00321881">
    <w:pPr>
      <w:pStyle w:val="Pieddepage"/>
    </w:pPr>
    <w:r>
      <w:rPr>
        <w:rFonts w:ascii="Verdana" w:hAnsi="Verdana" w:cs="Verdana"/>
        <w:color w:val="000000"/>
        <w:sz w:val="16"/>
        <w:szCs w:val="16"/>
      </w:rPr>
      <w:t xml:space="preserve">Chambre d'agriculture du Vignoble Champenois – Septembre 2018 </w:t>
    </w:r>
  </w:p>
  <w:p w:rsidR="00321881" w:rsidRDefault="003218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D3" w:rsidRDefault="00323BD3" w:rsidP="00321881">
      <w:pPr>
        <w:spacing w:after="0" w:line="240" w:lineRule="auto"/>
      </w:pPr>
      <w:r>
        <w:separator/>
      </w:r>
    </w:p>
  </w:footnote>
  <w:footnote w:type="continuationSeparator" w:id="0">
    <w:p w:rsidR="00323BD3" w:rsidRDefault="00323BD3" w:rsidP="0032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5B"/>
    <w:multiLevelType w:val="hybridMultilevel"/>
    <w:tmpl w:val="7DE2D49E"/>
    <w:lvl w:ilvl="0" w:tplc="040C000F">
      <w:start w:val="1"/>
      <w:numFmt w:val="decimal"/>
      <w:lvlText w:val="%1."/>
      <w:lvlJc w:val="left"/>
      <w:pPr>
        <w:ind w:left="975" w:hanging="360"/>
      </w:p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1">
    <w:nsid w:val="0E1326A4"/>
    <w:multiLevelType w:val="hybridMultilevel"/>
    <w:tmpl w:val="3D845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4A69E8"/>
    <w:multiLevelType w:val="hybridMultilevel"/>
    <w:tmpl w:val="6B784EF6"/>
    <w:lvl w:ilvl="0" w:tplc="040C000B">
      <w:start w:val="1"/>
      <w:numFmt w:val="bullet"/>
      <w:lvlText w:val=""/>
      <w:lvlJc w:val="left"/>
      <w:pPr>
        <w:ind w:left="999" w:hanging="360"/>
      </w:pPr>
      <w:rPr>
        <w:rFonts w:ascii="Wingdings" w:hAnsi="Wingdings" w:hint="default"/>
      </w:rPr>
    </w:lvl>
    <w:lvl w:ilvl="1" w:tplc="040C0003" w:tentative="1">
      <w:start w:val="1"/>
      <w:numFmt w:val="bullet"/>
      <w:lvlText w:val="o"/>
      <w:lvlJc w:val="left"/>
      <w:pPr>
        <w:ind w:left="1719" w:hanging="360"/>
      </w:pPr>
      <w:rPr>
        <w:rFonts w:ascii="Courier New" w:hAnsi="Courier New" w:cs="Courier New" w:hint="default"/>
      </w:rPr>
    </w:lvl>
    <w:lvl w:ilvl="2" w:tplc="040C0005" w:tentative="1">
      <w:start w:val="1"/>
      <w:numFmt w:val="bullet"/>
      <w:lvlText w:val=""/>
      <w:lvlJc w:val="left"/>
      <w:pPr>
        <w:ind w:left="2439" w:hanging="360"/>
      </w:pPr>
      <w:rPr>
        <w:rFonts w:ascii="Wingdings" w:hAnsi="Wingdings" w:hint="default"/>
      </w:rPr>
    </w:lvl>
    <w:lvl w:ilvl="3" w:tplc="040C0001" w:tentative="1">
      <w:start w:val="1"/>
      <w:numFmt w:val="bullet"/>
      <w:lvlText w:val=""/>
      <w:lvlJc w:val="left"/>
      <w:pPr>
        <w:ind w:left="3159" w:hanging="360"/>
      </w:pPr>
      <w:rPr>
        <w:rFonts w:ascii="Symbol" w:hAnsi="Symbol" w:hint="default"/>
      </w:rPr>
    </w:lvl>
    <w:lvl w:ilvl="4" w:tplc="040C0003" w:tentative="1">
      <w:start w:val="1"/>
      <w:numFmt w:val="bullet"/>
      <w:lvlText w:val="o"/>
      <w:lvlJc w:val="left"/>
      <w:pPr>
        <w:ind w:left="3879" w:hanging="360"/>
      </w:pPr>
      <w:rPr>
        <w:rFonts w:ascii="Courier New" w:hAnsi="Courier New" w:cs="Courier New" w:hint="default"/>
      </w:rPr>
    </w:lvl>
    <w:lvl w:ilvl="5" w:tplc="040C0005" w:tentative="1">
      <w:start w:val="1"/>
      <w:numFmt w:val="bullet"/>
      <w:lvlText w:val=""/>
      <w:lvlJc w:val="left"/>
      <w:pPr>
        <w:ind w:left="4599" w:hanging="360"/>
      </w:pPr>
      <w:rPr>
        <w:rFonts w:ascii="Wingdings" w:hAnsi="Wingdings" w:hint="default"/>
      </w:rPr>
    </w:lvl>
    <w:lvl w:ilvl="6" w:tplc="040C0001" w:tentative="1">
      <w:start w:val="1"/>
      <w:numFmt w:val="bullet"/>
      <w:lvlText w:val=""/>
      <w:lvlJc w:val="left"/>
      <w:pPr>
        <w:ind w:left="5319" w:hanging="360"/>
      </w:pPr>
      <w:rPr>
        <w:rFonts w:ascii="Symbol" w:hAnsi="Symbol" w:hint="default"/>
      </w:rPr>
    </w:lvl>
    <w:lvl w:ilvl="7" w:tplc="040C0003" w:tentative="1">
      <w:start w:val="1"/>
      <w:numFmt w:val="bullet"/>
      <w:lvlText w:val="o"/>
      <w:lvlJc w:val="left"/>
      <w:pPr>
        <w:ind w:left="6039" w:hanging="360"/>
      </w:pPr>
      <w:rPr>
        <w:rFonts w:ascii="Courier New" w:hAnsi="Courier New" w:cs="Courier New" w:hint="default"/>
      </w:rPr>
    </w:lvl>
    <w:lvl w:ilvl="8" w:tplc="040C0005" w:tentative="1">
      <w:start w:val="1"/>
      <w:numFmt w:val="bullet"/>
      <w:lvlText w:val=""/>
      <w:lvlJc w:val="left"/>
      <w:pPr>
        <w:ind w:left="6759" w:hanging="360"/>
      </w:pPr>
      <w:rPr>
        <w:rFonts w:ascii="Wingdings" w:hAnsi="Wingdings" w:hint="default"/>
      </w:rPr>
    </w:lvl>
  </w:abstractNum>
  <w:abstractNum w:abstractNumId="3">
    <w:nsid w:val="2EDE2D6E"/>
    <w:multiLevelType w:val="hybridMultilevel"/>
    <w:tmpl w:val="7B34E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A227C0"/>
    <w:multiLevelType w:val="hybridMultilevel"/>
    <w:tmpl w:val="51DCE1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61591E"/>
    <w:multiLevelType w:val="hybridMultilevel"/>
    <w:tmpl w:val="4B929748"/>
    <w:lvl w:ilvl="0" w:tplc="D8EECA7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541D1FB8"/>
    <w:multiLevelType w:val="hybridMultilevel"/>
    <w:tmpl w:val="02E6B3C4"/>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7">
    <w:nsid w:val="60822BD2"/>
    <w:multiLevelType w:val="hybridMultilevel"/>
    <w:tmpl w:val="BFA26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1A0514"/>
    <w:multiLevelType w:val="hybridMultilevel"/>
    <w:tmpl w:val="FCDE872A"/>
    <w:lvl w:ilvl="0" w:tplc="040C000B">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9">
    <w:nsid w:val="701A6C12"/>
    <w:multiLevelType w:val="hybridMultilevel"/>
    <w:tmpl w:val="A70299E4"/>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0">
    <w:nsid w:val="769E5B5D"/>
    <w:multiLevelType w:val="hybridMultilevel"/>
    <w:tmpl w:val="EDBA9B66"/>
    <w:lvl w:ilvl="0" w:tplc="1B701680">
      <w:start w:val="1"/>
      <w:numFmt w:val="bullet"/>
      <w:lvlText w:val=""/>
      <w:lvlJc w:val="left"/>
      <w:pPr>
        <w:ind w:left="927" w:hanging="360"/>
      </w:pPr>
      <w:rPr>
        <w:rFonts w:ascii="Wingdings" w:hAnsi="Wingdings"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4"/>
  </w:num>
  <w:num w:numId="6">
    <w:abstractNumId w:val="3"/>
  </w:num>
  <w:num w:numId="7">
    <w:abstractNumId w:val="2"/>
  </w:num>
  <w:num w:numId="8">
    <w:abstractNumId w:val="5"/>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D5"/>
    <w:rsid w:val="00135B4A"/>
    <w:rsid w:val="001A5120"/>
    <w:rsid w:val="00321881"/>
    <w:rsid w:val="00323BD3"/>
    <w:rsid w:val="003B2135"/>
    <w:rsid w:val="00450E16"/>
    <w:rsid w:val="004D135C"/>
    <w:rsid w:val="00505CFB"/>
    <w:rsid w:val="00545F80"/>
    <w:rsid w:val="00907B21"/>
    <w:rsid w:val="009E38D5"/>
    <w:rsid w:val="00BE42E1"/>
    <w:rsid w:val="00C10C1B"/>
    <w:rsid w:val="00E70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8D5"/>
    <w:pPr>
      <w:ind w:left="720"/>
      <w:contextualSpacing/>
    </w:pPr>
  </w:style>
  <w:style w:type="paragraph" w:styleId="Textedebulles">
    <w:name w:val="Balloon Text"/>
    <w:basedOn w:val="Normal"/>
    <w:link w:val="TextedebullesCar"/>
    <w:uiPriority w:val="99"/>
    <w:semiHidden/>
    <w:unhideWhenUsed/>
    <w:rsid w:val="009E3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8D5"/>
    <w:rPr>
      <w:rFonts w:ascii="Tahoma" w:hAnsi="Tahoma" w:cs="Tahoma"/>
      <w:sz w:val="16"/>
      <w:szCs w:val="16"/>
    </w:rPr>
  </w:style>
  <w:style w:type="paragraph" w:styleId="En-tte">
    <w:name w:val="header"/>
    <w:basedOn w:val="Normal"/>
    <w:link w:val="En-tteCar"/>
    <w:uiPriority w:val="99"/>
    <w:unhideWhenUsed/>
    <w:rsid w:val="00321881"/>
    <w:pPr>
      <w:tabs>
        <w:tab w:val="center" w:pos="4536"/>
        <w:tab w:val="right" w:pos="9072"/>
      </w:tabs>
      <w:spacing w:after="0" w:line="240" w:lineRule="auto"/>
    </w:pPr>
  </w:style>
  <w:style w:type="character" w:customStyle="1" w:styleId="En-tteCar">
    <w:name w:val="En-tête Car"/>
    <w:basedOn w:val="Policepardfaut"/>
    <w:link w:val="En-tte"/>
    <w:uiPriority w:val="99"/>
    <w:rsid w:val="00321881"/>
  </w:style>
  <w:style w:type="paragraph" w:styleId="Pieddepage">
    <w:name w:val="footer"/>
    <w:basedOn w:val="Normal"/>
    <w:link w:val="PieddepageCar"/>
    <w:uiPriority w:val="99"/>
    <w:unhideWhenUsed/>
    <w:rsid w:val="00321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8D5"/>
    <w:pPr>
      <w:ind w:left="720"/>
      <w:contextualSpacing/>
    </w:pPr>
  </w:style>
  <w:style w:type="paragraph" w:styleId="Textedebulles">
    <w:name w:val="Balloon Text"/>
    <w:basedOn w:val="Normal"/>
    <w:link w:val="TextedebullesCar"/>
    <w:uiPriority w:val="99"/>
    <w:semiHidden/>
    <w:unhideWhenUsed/>
    <w:rsid w:val="009E3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8D5"/>
    <w:rPr>
      <w:rFonts w:ascii="Tahoma" w:hAnsi="Tahoma" w:cs="Tahoma"/>
      <w:sz w:val="16"/>
      <w:szCs w:val="16"/>
    </w:rPr>
  </w:style>
  <w:style w:type="paragraph" w:styleId="En-tte">
    <w:name w:val="header"/>
    <w:basedOn w:val="Normal"/>
    <w:link w:val="En-tteCar"/>
    <w:uiPriority w:val="99"/>
    <w:unhideWhenUsed/>
    <w:rsid w:val="00321881"/>
    <w:pPr>
      <w:tabs>
        <w:tab w:val="center" w:pos="4536"/>
        <w:tab w:val="right" w:pos="9072"/>
      </w:tabs>
      <w:spacing w:after="0" w:line="240" w:lineRule="auto"/>
    </w:pPr>
  </w:style>
  <w:style w:type="character" w:customStyle="1" w:styleId="En-tteCar">
    <w:name w:val="En-tête Car"/>
    <w:basedOn w:val="Policepardfaut"/>
    <w:link w:val="En-tte"/>
    <w:uiPriority w:val="99"/>
    <w:rsid w:val="00321881"/>
  </w:style>
  <w:style w:type="paragraph" w:styleId="Pieddepage">
    <w:name w:val="footer"/>
    <w:basedOn w:val="Normal"/>
    <w:link w:val="PieddepageCar"/>
    <w:uiPriority w:val="99"/>
    <w:unhideWhenUsed/>
    <w:rsid w:val="00321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PAROSE Jessica</dc:creator>
  <cp:lastModifiedBy>Michel Beatrice</cp:lastModifiedBy>
  <cp:revision>2</cp:revision>
  <dcterms:created xsi:type="dcterms:W3CDTF">2020-11-10T10:57:00Z</dcterms:created>
  <dcterms:modified xsi:type="dcterms:W3CDTF">2020-11-10T10:57:00Z</dcterms:modified>
</cp:coreProperties>
</file>