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AD" w:rsidRDefault="000359AD" w:rsidP="000359AD">
      <w:pPr>
        <w:widowControl w:val="0"/>
        <w:spacing w:after="0"/>
        <w:jc w:val="center"/>
        <w:rPr>
          <w:rFonts w:ascii="Verdana" w:hAnsi="Verdana"/>
          <w:b/>
          <w:i/>
          <w:iCs/>
          <w:sz w:val="28"/>
          <w:szCs w:val="28"/>
        </w:rPr>
      </w:pPr>
      <w:r w:rsidRPr="000359AD">
        <w:rPr>
          <w:rFonts w:ascii="Verdana" w:hAnsi="Verdana"/>
          <w:i/>
          <w:iCs/>
          <w:noProof/>
          <w:sz w:val="18"/>
          <w:szCs w:val="18"/>
          <w:lang w:eastAsia="fr-FR"/>
        </w:rPr>
        <mc:AlternateContent>
          <mc:Choice Requires="wps">
            <w:drawing>
              <wp:anchor distT="0" distB="0" distL="114300" distR="114300" simplePos="0" relativeHeight="251666432" behindDoc="1" locked="0" layoutInCell="1" allowOverlap="1" wp14:anchorId="67D596F7" wp14:editId="080D7C51">
                <wp:simplePos x="0" y="0"/>
                <wp:positionH relativeFrom="column">
                  <wp:posOffset>-7554</wp:posOffset>
                </wp:positionH>
                <wp:positionV relativeFrom="paragraph">
                  <wp:posOffset>-44772</wp:posOffset>
                </wp:positionV>
                <wp:extent cx="4903076" cy="985652"/>
                <wp:effectExtent l="0" t="0" r="12065" b="24130"/>
                <wp:wrapNone/>
                <wp:docPr id="17" name="Rectangle 17"/>
                <wp:cNvGraphicFramePr/>
                <a:graphic xmlns:a="http://schemas.openxmlformats.org/drawingml/2006/main">
                  <a:graphicData uri="http://schemas.microsoft.com/office/word/2010/wordprocessingShape">
                    <wps:wsp>
                      <wps:cNvSpPr/>
                      <wps:spPr>
                        <a:xfrm>
                          <a:off x="0" y="0"/>
                          <a:ext cx="4903076" cy="98565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9AD" w:rsidRDefault="000359AD" w:rsidP="000359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96F7" id="Rectangle 17" o:spid="_x0000_s1026" style="position:absolute;left:0;text-align:left;margin-left:-.6pt;margin-top:-3.55pt;width:386.05pt;height:7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" fillcolor="#92d050" strokecolor="#92d050" strokeweight="2pt">
                <v:textbox>
                  <w:txbxContent>
                    <w:p w:rsidR="000359AD" w:rsidRDefault="000359AD" w:rsidP="000359AD"/>
                  </w:txbxContent>
                </v:textbox>
              </v:rect>
            </w:pict>
          </mc:Fallback>
        </mc:AlternateContent>
      </w:r>
      <w:r w:rsidRPr="000359AD">
        <w:rPr>
          <w:rFonts w:ascii="Verdana" w:hAnsi="Verdana"/>
          <w:b/>
          <w:i/>
          <w:iCs/>
          <w:sz w:val="28"/>
          <w:szCs w:val="28"/>
        </w:rPr>
        <w:t xml:space="preserve">Pulvérisateur : </w:t>
      </w:r>
    </w:p>
    <w:p w:rsidR="000359AD" w:rsidRPr="000359AD" w:rsidRDefault="000359AD" w:rsidP="000359AD">
      <w:pPr>
        <w:widowControl w:val="0"/>
        <w:spacing w:after="0"/>
        <w:jc w:val="center"/>
        <w:rPr>
          <w:rFonts w:ascii="Verdana" w:hAnsi="Verdana"/>
          <w:b/>
          <w:i/>
          <w:iCs/>
          <w:sz w:val="28"/>
          <w:szCs w:val="28"/>
        </w:rPr>
      </w:pPr>
      <w:r w:rsidRPr="000359AD">
        <w:rPr>
          <w:rFonts w:ascii="Verdana" w:hAnsi="Verdana"/>
          <w:b/>
          <w:i/>
          <w:iCs/>
          <w:sz w:val="28"/>
          <w:szCs w:val="28"/>
        </w:rPr>
        <w:t>Remplissage/Gestion des fonds de cuve/Rinçage</w:t>
      </w:r>
      <w:r w:rsidRPr="000359AD">
        <w:rPr>
          <w:rFonts w:ascii="Verdana" w:hAnsi="Verdana"/>
          <w:i/>
          <w:iCs/>
          <w:noProof/>
          <w:sz w:val="18"/>
          <w:szCs w:val="18"/>
          <w:lang w:eastAsia="fr-FR"/>
        </w:rPr>
        <w:drawing>
          <wp:anchor distT="0" distB="0" distL="114300" distR="114300" simplePos="0" relativeHeight="251667456" behindDoc="0" locked="0" layoutInCell="1" allowOverlap="1" wp14:anchorId="0866E933" wp14:editId="6F0CFEB9">
            <wp:simplePos x="0" y="0"/>
            <wp:positionH relativeFrom="margin">
              <wp:posOffset>-438150</wp:posOffset>
            </wp:positionH>
            <wp:positionV relativeFrom="margin">
              <wp:posOffset>-476250</wp:posOffset>
            </wp:positionV>
            <wp:extent cx="1296035" cy="1466850"/>
            <wp:effectExtent l="0" t="0" r="0" b="0"/>
            <wp:wrapSquare wrapText="bothSides"/>
            <wp:docPr id="16" name="Image 16" descr="RÃ©sultat de recherche d'images pour &quot;chambre d'agriculture du vignoble champenois&quot;"/>
            <wp:cNvGraphicFramePr/>
            <a:graphic xmlns:a="http://schemas.openxmlformats.org/drawingml/2006/main">
              <a:graphicData uri="http://schemas.openxmlformats.org/drawingml/2006/picture">
                <pic:pic xmlns:pic="http://schemas.openxmlformats.org/drawingml/2006/picture">
                  <pic:nvPicPr>
                    <pic:cNvPr id="3" name="Image 3" descr="RÃ©sultat de recherche d'images pour &quot;chambre d'agriculture du vignoble champenois&quo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466850"/>
                    </a:xfrm>
                    <a:prstGeom prst="rect">
                      <a:avLst/>
                    </a:prstGeom>
                    <a:noFill/>
                    <a:ln>
                      <a:noFill/>
                    </a:ln>
                  </pic:spPr>
                </pic:pic>
              </a:graphicData>
            </a:graphic>
          </wp:anchor>
        </w:drawing>
      </w:r>
    </w:p>
    <w:p w:rsidR="000359AD" w:rsidRDefault="000359AD" w:rsidP="000359AD">
      <w:pPr>
        <w:widowControl w:val="0"/>
        <w:spacing w:after="0"/>
        <w:ind w:firstLine="708"/>
        <w:rPr>
          <w:rFonts w:ascii="Verdana" w:hAnsi="Verdana"/>
          <w:i/>
          <w:iCs/>
          <w:sz w:val="18"/>
          <w:szCs w:val="18"/>
        </w:rPr>
      </w:pPr>
    </w:p>
    <w:p w:rsidR="000359AD" w:rsidRDefault="000359AD" w:rsidP="000359AD">
      <w:pPr>
        <w:widowControl w:val="0"/>
        <w:spacing w:after="0"/>
        <w:ind w:firstLine="708"/>
        <w:rPr>
          <w:rFonts w:ascii="Verdana" w:hAnsi="Verdana"/>
          <w:i/>
          <w:iCs/>
          <w:sz w:val="18"/>
          <w:szCs w:val="18"/>
        </w:rPr>
      </w:pPr>
    </w:p>
    <w:p w:rsidR="000359AD" w:rsidRDefault="000359AD" w:rsidP="000359AD">
      <w:pPr>
        <w:widowControl w:val="0"/>
        <w:spacing w:after="0"/>
        <w:ind w:firstLine="708"/>
        <w:rPr>
          <w:rFonts w:ascii="Verdana" w:hAnsi="Verdana"/>
          <w:i/>
          <w:iCs/>
          <w:sz w:val="18"/>
          <w:szCs w:val="18"/>
        </w:rPr>
      </w:pPr>
      <w:r>
        <w:rPr>
          <w:rFonts w:ascii="Verdana" w:hAnsi="Verdana"/>
          <w:i/>
          <w:iCs/>
          <w:sz w:val="18"/>
          <w:szCs w:val="18"/>
        </w:rPr>
        <w:t>D’après l</w:t>
      </w:r>
      <w:r w:rsidR="00A46AFF">
        <w:rPr>
          <w:rFonts w:ascii="Verdana" w:hAnsi="Verdana"/>
          <w:i/>
          <w:iCs/>
          <w:sz w:val="18"/>
          <w:szCs w:val="18"/>
        </w:rPr>
        <w:t xml:space="preserve">’arrêté du 25 janvier 2022 </w:t>
      </w:r>
      <w:r w:rsidR="00261671">
        <w:rPr>
          <w:rFonts w:ascii="Verdana" w:hAnsi="Verdana"/>
          <w:i/>
          <w:iCs/>
          <w:sz w:val="18"/>
          <w:szCs w:val="18"/>
        </w:rPr>
        <w:t>relatif à la mise sur le marché et à l’utilisation des produits phytopharmaceutiques et de leurs adjuvants</w:t>
      </w:r>
      <w:r>
        <w:rPr>
          <w:rFonts w:ascii="Verdana" w:hAnsi="Verdana"/>
          <w:i/>
          <w:iCs/>
          <w:sz w:val="18"/>
          <w:szCs w:val="18"/>
        </w:rPr>
        <w:t xml:space="preserve"> (</w:t>
      </w:r>
      <w:r w:rsidR="00A46AFF">
        <w:rPr>
          <w:rFonts w:ascii="Verdana" w:hAnsi="Verdana"/>
          <w:i/>
          <w:iCs/>
          <w:sz w:val="18"/>
          <w:szCs w:val="18"/>
        </w:rPr>
        <w:t>remplace celui du 27 décembre 2019</w:t>
      </w:r>
      <w:r>
        <w:rPr>
          <w:rFonts w:ascii="Verdana" w:hAnsi="Verdana"/>
          <w:i/>
          <w:iCs/>
          <w:sz w:val="18"/>
          <w:szCs w:val="18"/>
        </w:rPr>
        <w:t xml:space="preserve">). Ce dernier précise les conditions d’emploi des produits phytosanitaires </w:t>
      </w:r>
      <w:r>
        <w:rPr>
          <w:rFonts w:ascii="Verdana" w:hAnsi="Verdana"/>
          <w:b/>
          <w:bCs/>
          <w:i/>
          <w:iCs/>
          <w:sz w:val="18"/>
          <w:szCs w:val="18"/>
        </w:rPr>
        <w:t>avant, pendant et après traitement</w:t>
      </w:r>
      <w:r>
        <w:rPr>
          <w:rFonts w:ascii="Verdana" w:hAnsi="Verdana"/>
          <w:i/>
          <w:iCs/>
          <w:sz w:val="18"/>
          <w:szCs w:val="18"/>
        </w:rPr>
        <w:t>. Il a pour but de protéger la santé de l’utilisateur et de préserver le milieu. </w:t>
      </w:r>
    </w:p>
    <w:p w:rsidR="000359AD" w:rsidRDefault="000359AD" w:rsidP="000359AD">
      <w:pPr>
        <w:widowControl w:val="0"/>
        <w:spacing w:after="0"/>
        <w:ind w:firstLine="708"/>
        <w:rPr>
          <w:rFonts w:ascii="Arial,Italic" w:hAnsi="Arial,Italic"/>
          <w:i/>
          <w:iCs/>
          <w:sz w:val="18"/>
          <w:szCs w:val="18"/>
        </w:rPr>
      </w:pPr>
    </w:p>
    <w:p w:rsidR="003D2533" w:rsidRPr="003D2533" w:rsidRDefault="003D2533" w:rsidP="000359AD">
      <w:pPr>
        <w:widowControl w:val="0"/>
        <w:spacing w:after="0"/>
        <w:ind w:firstLine="708"/>
        <w:rPr>
          <w:rFonts w:ascii="Tahoma" w:hAnsi="Tahoma" w:cs="Tahoma"/>
          <w:i/>
          <w:iCs/>
        </w:rPr>
      </w:pPr>
    </w:p>
    <w:p w:rsidR="000359AD" w:rsidRPr="003D2533" w:rsidRDefault="003D2533" w:rsidP="000359AD">
      <w:pPr>
        <w:widowControl w:val="0"/>
        <w:spacing w:after="0"/>
        <w:ind w:firstLine="708"/>
        <w:rPr>
          <w:rFonts w:ascii="Tahoma" w:hAnsi="Tahoma" w:cs="Tahoma"/>
          <w:i/>
          <w:iCs/>
        </w:rPr>
      </w:pPr>
      <w:r w:rsidRPr="003D2533">
        <w:rPr>
          <w:rFonts w:ascii="Tahoma" w:hAnsi="Tahoma" w:cs="Tahoma"/>
          <w:i/>
          <w:iCs/>
          <w:noProof/>
          <w:lang w:eastAsia="fr-FR"/>
        </w:rPr>
        <mc:AlternateContent>
          <mc:Choice Requires="wps">
            <w:drawing>
              <wp:anchor distT="0" distB="0" distL="114300" distR="114300" simplePos="0" relativeHeight="251671552" behindDoc="1" locked="0" layoutInCell="1" allowOverlap="1" wp14:anchorId="202DA300" wp14:editId="11D2EF0D">
                <wp:simplePos x="0" y="0"/>
                <wp:positionH relativeFrom="column">
                  <wp:posOffset>-70898</wp:posOffset>
                </wp:positionH>
                <wp:positionV relativeFrom="paragraph">
                  <wp:posOffset>52070</wp:posOffset>
                </wp:positionV>
                <wp:extent cx="5879465" cy="403225"/>
                <wp:effectExtent l="0" t="0" r="26035" b="15875"/>
                <wp:wrapNone/>
                <wp:docPr id="46" name="Rectangle 46"/>
                <wp:cNvGraphicFramePr/>
                <a:graphic xmlns:a="http://schemas.openxmlformats.org/drawingml/2006/main">
                  <a:graphicData uri="http://schemas.microsoft.com/office/word/2010/wordprocessingShape">
                    <wps:wsp>
                      <wps:cNvSpPr/>
                      <wps:spPr>
                        <a:xfrm>
                          <a:off x="0" y="0"/>
                          <a:ext cx="5879465" cy="4032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533" w:rsidRDefault="003D2533" w:rsidP="003D25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A300" id="Rectangle 46" o:spid="_x0000_s1027" style="position:absolute;left:0;text-align:left;margin-left:-5.6pt;margin-top:4.1pt;width:462.95pt;height:3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" fillcolor="#92d050" strokecolor="#92d050" strokeweight="2pt">
                <v:textbox>
                  <w:txbxContent>
                    <w:p w:rsidR="003D2533" w:rsidRDefault="003D2533" w:rsidP="003D2533"/>
                  </w:txbxContent>
                </v:textbox>
              </v:rect>
            </w:pict>
          </mc:Fallback>
        </mc:AlternateContent>
      </w:r>
    </w:p>
    <w:p w:rsidR="00261671" w:rsidRPr="003D2533" w:rsidRDefault="00261671" w:rsidP="003D2533">
      <w:pPr>
        <w:widowControl w:val="0"/>
        <w:spacing w:after="0"/>
        <w:jc w:val="center"/>
        <w:rPr>
          <w:rFonts w:ascii="Tahoma" w:hAnsi="Tahoma" w:cs="Tahoma"/>
          <w:b/>
          <w:bCs/>
          <w:color w:val="000000" w:themeColor="text1"/>
        </w:rPr>
      </w:pPr>
      <w:r w:rsidRPr="003D2533">
        <w:rPr>
          <w:rFonts w:ascii="Tahoma" w:hAnsi="Tahoma" w:cs="Tahoma"/>
          <w:b/>
          <w:bCs/>
          <w:color w:val="000000" w:themeColor="text1"/>
        </w:rPr>
        <w:t>Remplissage du pulvérisateur : limiter les pollutions ponctuelles</w:t>
      </w:r>
    </w:p>
    <w:p w:rsidR="000359AD" w:rsidRPr="003D2533" w:rsidRDefault="000359AD" w:rsidP="003D2533">
      <w:pPr>
        <w:widowControl w:val="0"/>
        <w:spacing w:after="0"/>
        <w:jc w:val="center"/>
        <w:rPr>
          <w:rFonts w:ascii="Tahoma" w:hAnsi="Tahoma" w:cs="Tahoma"/>
          <w:i/>
          <w:iCs/>
        </w:rPr>
      </w:pPr>
    </w:p>
    <w:p w:rsidR="00261671" w:rsidRPr="003D2533" w:rsidRDefault="00261671" w:rsidP="000359AD">
      <w:pPr>
        <w:widowControl w:val="0"/>
        <w:spacing w:after="0"/>
        <w:ind w:hanging="220"/>
        <w:jc w:val="both"/>
        <w:rPr>
          <w:rFonts w:ascii="Tahoma" w:hAnsi="Tahoma" w:cs="Tahoma"/>
          <w:color w:val="000000"/>
        </w:rPr>
      </w:pPr>
      <w:r w:rsidRPr="003D2533">
        <w:rPr>
          <w:rFonts w:ascii="Tahoma" w:hAnsi="Tahoma" w:cs="Tahoma"/>
          <w:lang w:val="x-none"/>
        </w:rPr>
        <w:t>·</w:t>
      </w:r>
      <w:r w:rsidRPr="003D2533">
        <w:rPr>
          <w:rFonts w:ascii="Tahoma" w:hAnsi="Tahoma" w:cs="Tahoma"/>
        </w:rPr>
        <w:t> mettre en place un dispositif de protection du réseau d’alimentation d’eau afin d’éviter un retour accidentel de la bouillie (Clapet anti-retour, cuve intermédiaire, discontinuité entre la potence et l’eau de la cuve, …) ;</w:t>
      </w:r>
    </w:p>
    <w:p w:rsidR="00261671" w:rsidRPr="003D2533" w:rsidRDefault="00261671" w:rsidP="000359AD">
      <w:pPr>
        <w:widowControl w:val="0"/>
        <w:spacing w:after="0"/>
        <w:ind w:hanging="220"/>
        <w:jc w:val="both"/>
        <w:rPr>
          <w:rFonts w:ascii="Tahoma" w:hAnsi="Tahoma" w:cs="Tahoma"/>
        </w:rPr>
      </w:pPr>
      <w:r w:rsidRPr="003D2533">
        <w:rPr>
          <w:rFonts w:ascii="Tahoma" w:hAnsi="Tahoma" w:cs="Tahoma"/>
          <w:lang w:val="x-none"/>
        </w:rPr>
        <w:t>·</w:t>
      </w:r>
      <w:r w:rsidRPr="003D2533">
        <w:rPr>
          <w:rFonts w:ascii="Tahoma" w:hAnsi="Tahoma" w:cs="Tahoma"/>
        </w:rPr>
        <w:t> éviter le débordement de la cuve (</w:t>
      </w:r>
      <w:r w:rsidRPr="003D2533">
        <w:rPr>
          <w:rFonts w:ascii="Tahoma" w:hAnsi="Tahoma" w:cs="Tahoma"/>
          <w:b/>
        </w:rPr>
        <w:t>surveillance attentive</w:t>
      </w:r>
      <w:r w:rsidRPr="003D2533">
        <w:rPr>
          <w:rFonts w:ascii="Tahoma" w:hAnsi="Tahoma" w:cs="Tahoma"/>
        </w:rPr>
        <w:t>, volucompteur, …) ;</w:t>
      </w:r>
    </w:p>
    <w:p w:rsidR="00261671" w:rsidRPr="003D2533" w:rsidRDefault="00261671" w:rsidP="000359AD">
      <w:pPr>
        <w:widowControl w:val="0"/>
        <w:spacing w:after="0"/>
        <w:ind w:hanging="220"/>
        <w:jc w:val="both"/>
        <w:rPr>
          <w:rFonts w:ascii="Tahoma" w:hAnsi="Tahoma" w:cs="Tahoma"/>
        </w:rPr>
      </w:pPr>
      <w:r w:rsidRPr="003D2533">
        <w:rPr>
          <w:rFonts w:ascii="Tahoma" w:hAnsi="Tahoma" w:cs="Tahoma"/>
          <w:lang w:val="x-none"/>
        </w:rPr>
        <w:t>·</w:t>
      </w:r>
      <w:r w:rsidRPr="003D2533">
        <w:rPr>
          <w:rFonts w:ascii="Tahoma" w:hAnsi="Tahoma" w:cs="Tahoma"/>
        </w:rPr>
        <w:t> intégrer les eaux de rinçage des emballages à la bouillie.</w:t>
      </w:r>
    </w:p>
    <w:p w:rsidR="003D2533" w:rsidRPr="003D2533" w:rsidRDefault="003D2533" w:rsidP="000359AD">
      <w:pPr>
        <w:widowControl w:val="0"/>
        <w:spacing w:after="0"/>
        <w:ind w:hanging="220"/>
        <w:jc w:val="both"/>
        <w:rPr>
          <w:rFonts w:ascii="Tahoma" w:hAnsi="Tahoma" w:cs="Tahoma"/>
        </w:rPr>
      </w:pPr>
    </w:p>
    <w:p w:rsidR="003D2533" w:rsidRPr="003D2533" w:rsidRDefault="003D2533" w:rsidP="000359AD">
      <w:pPr>
        <w:widowControl w:val="0"/>
        <w:spacing w:after="0"/>
        <w:ind w:hanging="220"/>
        <w:jc w:val="both"/>
        <w:rPr>
          <w:rFonts w:ascii="Tahoma" w:hAnsi="Tahoma" w:cs="Tahoma"/>
        </w:rPr>
      </w:pPr>
      <w:r w:rsidRPr="003D2533">
        <w:rPr>
          <w:rFonts w:ascii="Tahoma" w:hAnsi="Tahoma" w:cs="Tahoma"/>
        </w:rPr>
        <w:t>La préparation des bouillies phytosanitaires doit s’effectuer avec le souci de respecter les points d’eau non protégés (cours d’eau, fossé, puits).</w:t>
      </w:r>
    </w:p>
    <w:p w:rsidR="000359AD" w:rsidRDefault="000359AD" w:rsidP="000359AD">
      <w:pPr>
        <w:widowControl w:val="0"/>
        <w:spacing w:after="0"/>
        <w:ind w:hanging="220"/>
        <w:jc w:val="both"/>
        <w:rPr>
          <w:rFonts w:ascii="Tahoma" w:hAnsi="Tahoma" w:cs="Tahoma"/>
        </w:rPr>
      </w:pPr>
    </w:p>
    <w:p w:rsidR="003D2533" w:rsidRPr="003D2533" w:rsidRDefault="003D2533" w:rsidP="000359AD">
      <w:pPr>
        <w:widowControl w:val="0"/>
        <w:spacing w:after="0"/>
        <w:ind w:hanging="220"/>
        <w:jc w:val="both"/>
        <w:rPr>
          <w:rFonts w:ascii="Tahoma" w:hAnsi="Tahoma" w:cs="Tahoma"/>
        </w:rPr>
      </w:pPr>
    </w:p>
    <w:p w:rsidR="00261671" w:rsidRPr="003D2533" w:rsidRDefault="003D2533" w:rsidP="000359AD">
      <w:pPr>
        <w:widowControl w:val="0"/>
        <w:spacing w:after="0"/>
        <w:ind w:hanging="14"/>
        <w:jc w:val="both"/>
        <w:rPr>
          <w:rFonts w:ascii="Tahoma" w:hAnsi="Tahoma" w:cs="Tahoma"/>
          <w:color w:val="000000"/>
        </w:rPr>
      </w:pPr>
      <w:r w:rsidRPr="003D2533">
        <w:rPr>
          <w:rFonts w:ascii="Tahoma" w:hAnsi="Tahoma" w:cs="Tahoma"/>
          <w:i/>
          <w:iCs/>
          <w:noProof/>
          <w:lang w:eastAsia="fr-FR"/>
        </w:rPr>
        <mc:AlternateContent>
          <mc:Choice Requires="wps">
            <w:drawing>
              <wp:anchor distT="0" distB="0" distL="114300" distR="114300" simplePos="0" relativeHeight="251673600" behindDoc="1" locked="0" layoutInCell="1" allowOverlap="1" wp14:anchorId="6429741A" wp14:editId="2557F3FF">
                <wp:simplePos x="0" y="0"/>
                <wp:positionH relativeFrom="column">
                  <wp:posOffset>-67310</wp:posOffset>
                </wp:positionH>
                <wp:positionV relativeFrom="paragraph">
                  <wp:posOffset>64135</wp:posOffset>
                </wp:positionV>
                <wp:extent cx="5879465" cy="403225"/>
                <wp:effectExtent l="0" t="0" r="26035" b="15875"/>
                <wp:wrapNone/>
                <wp:docPr id="47" name="Rectangle 47"/>
                <wp:cNvGraphicFramePr/>
                <a:graphic xmlns:a="http://schemas.openxmlformats.org/drawingml/2006/main">
                  <a:graphicData uri="http://schemas.microsoft.com/office/word/2010/wordprocessingShape">
                    <wps:wsp>
                      <wps:cNvSpPr/>
                      <wps:spPr>
                        <a:xfrm>
                          <a:off x="0" y="0"/>
                          <a:ext cx="5879465" cy="4032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533" w:rsidRDefault="003D2533" w:rsidP="003D25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9741A" id="Rectangle 47" o:spid="_x0000_s1028" style="position:absolute;left:0;text-align:left;margin-left:-5.3pt;margin-top:5.05pt;width:462.95pt;height:3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" fillcolor="#92d050" strokecolor="#92d050" strokeweight="2pt">
                <v:textbox>
                  <w:txbxContent>
                    <w:p w:rsidR="003D2533" w:rsidRDefault="003D2533" w:rsidP="003D2533"/>
                  </w:txbxContent>
                </v:textbox>
              </v:rect>
            </w:pict>
          </mc:Fallback>
        </mc:AlternateContent>
      </w:r>
    </w:p>
    <w:p w:rsidR="003D2533" w:rsidRPr="003D2533" w:rsidRDefault="00261671" w:rsidP="003D2533">
      <w:pPr>
        <w:widowControl w:val="0"/>
        <w:spacing w:after="0"/>
        <w:jc w:val="center"/>
        <w:rPr>
          <w:rFonts w:ascii="Tahoma" w:hAnsi="Tahoma" w:cs="Tahoma"/>
          <w:b/>
          <w:bCs/>
          <w:color w:val="000000" w:themeColor="text1"/>
        </w:rPr>
      </w:pPr>
      <w:r w:rsidRPr="003D2533">
        <w:rPr>
          <w:rFonts w:ascii="Tahoma" w:hAnsi="Tahoma" w:cs="Tahoma"/>
          <w:b/>
          <w:bCs/>
          <w:color w:val="000000" w:themeColor="text1"/>
        </w:rPr>
        <w:t>Devenir des effluents phytosanitaires</w:t>
      </w:r>
    </w:p>
    <w:p w:rsidR="003D2533" w:rsidRPr="003D2533" w:rsidRDefault="003D2533" w:rsidP="003D2533">
      <w:pPr>
        <w:widowControl w:val="0"/>
        <w:spacing w:after="0"/>
        <w:jc w:val="center"/>
        <w:rPr>
          <w:rFonts w:ascii="Tahoma" w:hAnsi="Tahoma" w:cs="Tahoma"/>
          <w:b/>
          <w:bCs/>
          <w:color w:val="722EA5"/>
        </w:rPr>
      </w:pPr>
    </w:p>
    <w:p w:rsidR="003D2533" w:rsidRPr="003D2533" w:rsidRDefault="003D2533" w:rsidP="003D2533">
      <w:pPr>
        <w:pStyle w:val="Corpsdetexte"/>
        <w:spacing w:line="259" w:lineRule="auto"/>
        <w:jc w:val="both"/>
        <w:rPr>
          <w:rFonts w:eastAsiaTheme="minorHAnsi"/>
          <w:sz w:val="22"/>
          <w:szCs w:val="22"/>
          <w:lang w:eastAsia="en-US" w:bidi="ar-SA"/>
        </w:rPr>
      </w:pPr>
      <w:r w:rsidRPr="003D2533">
        <w:rPr>
          <w:rFonts w:eastAsiaTheme="minorHAnsi"/>
          <w:sz w:val="22"/>
          <w:szCs w:val="22"/>
          <w:lang w:eastAsia="en-US" w:bidi="ar-SA"/>
        </w:rPr>
        <w:t xml:space="preserve">« </w:t>
      </w:r>
      <w:r w:rsidRPr="003D2533">
        <w:rPr>
          <w:rFonts w:eastAsiaTheme="minorHAnsi"/>
          <w:i/>
          <w:sz w:val="22"/>
          <w:szCs w:val="22"/>
          <w:lang w:eastAsia="en-US" w:bidi="ar-SA"/>
        </w:rPr>
        <w:t>Le déchet le plus facile à traiter est celui qu’on n’a pas produit</w:t>
      </w:r>
      <w:r w:rsidRPr="003D2533">
        <w:rPr>
          <w:rFonts w:eastAsiaTheme="minorHAnsi"/>
          <w:sz w:val="22"/>
          <w:szCs w:val="22"/>
          <w:lang w:eastAsia="en-US" w:bidi="ar-SA"/>
        </w:rPr>
        <w:t xml:space="preserve"> ». Une évidence qu’il faut prendre en compte dès les premières étapes du traitement, en préparant juste le volume de bouillie nécessaire, puis en réalisant l’essentiel du rinçage au champ, avant de revenir à l’exploitation sur une aire sécurisée.</w:t>
      </w:r>
    </w:p>
    <w:p w:rsidR="003D2533" w:rsidRDefault="003D2533" w:rsidP="000359AD">
      <w:pPr>
        <w:widowControl w:val="0"/>
        <w:spacing w:after="0"/>
        <w:jc w:val="both"/>
        <w:rPr>
          <w:rFonts w:ascii="Tahoma" w:hAnsi="Tahoma" w:cs="Tahoma"/>
          <w:b/>
          <w:bCs/>
          <w:color w:val="722EA5"/>
        </w:rPr>
      </w:pPr>
    </w:p>
    <w:p w:rsidR="003D2533" w:rsidRDefault="00A53DC3" w:rsidP="000359AD">
      <w:pPr>
        <w:widowControl w:val="0"/>
        <w:spacing w:after="0"/>
        <w:jc w:val="both"/>
        <w:rPr>
          <w:rFonts w:ascii="Tahoma" w:hAnsi="Tahoma" w:cs="Tahoma"/>
          <w:b/>
          <w:bCs/>
          <w:color w:val="722EA5"/>
        </w:rPr>
      </w:pPr>
      <w:r w:rsidRPr="003D2533">
        <w:rPr>
          <w:rFonts w:ascii="Tahoma" w:hAnsi="Tahoma" w:cs="Tahoma"/>
          <w:noProof/>
          <w:lang w:eastAsia="fr-FR"/>
        </w:rPr>
        <w:drawing>
          <wp:anchor distT="0" distB="0" distL="114300" distR="114300" simplePos="0" relativeHeight="251662336" behindDoc="0" locked="0" layoutInCell="1" allowOverlap="1" wp14:anchorId="0D25FB80" wp14:editId="052E05E4">
            <wp:simplePos x="0" y="0"/>
            <wp:positionH relativeFrom="margin">
              <wp:posOffset>100965</wp:posOffset>
            </wp:positionH>
            <wp:positionV relativeFrom="margin">
              <wp:posOffset>6229985</wp:posOffset>
            </wp:positionV>
            <wp:extent cx="5476240" cy="2057400"/>
            <wp:effectExtent l="0" t="0" r="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2057400"/>
                    </a:xfrm>
                    <a:prstGeom prst="rect">
                      <a:avLst/>
                    </a:prstGeom>
                    <a:noFill/>
                  </pic:spPr>
                </pic:pic>
              </a:graphicData>
            </a:graphic>
          </wp:anchor>
        </w:drawing>
      </w:r>
    </w:p>
    <w:p w:rsidR="003D2533" w:rsidRDefault="003D2533" w:rsidP="000359AD">
      <w:pPr>
        <w:widowControl w:val="0"/>
        <w:spacing w:after="0"/>
        <w:jc w:val="both"/>
        <w:rPr>
          <w:rFonts w:ascii="Tahoma" w:hAnsi="Tahoma" w:cs="Tahoma"/>
          <w:b/>
          <w:bCs/>
          <w:color w:val="722EA5"/>
        </w:rPr>
      </w:pPr>
    </w:p>
    <w:p w:rsidR="00A53DC3" w:rsidRDefault="00A53DC3" w:rsidP="00A53DC3">
      <w:pPr>
        <w:widowControl w:val="0"/>
        <w:spacing w:after="0"/>
        <w:rPr>
          <w:rFonts w:ascii="Tahoma" w:hAnsi="Tahoma" w:cs="Tahoma"/>
          <w:b/>
          <w:bCs/>
          <w:color w:val="722EA5"/>
        </w:rPr>
      </w:pPr>
    </w:p>
    <w:p w:rsidR="004B4E4B" w:rsidRPr="003D2533" w:rsidRDefault="004B4E4B" w:rsidP="00A53DC3">
      <w:pPr>
        <w:widowControl w:val="0"/>
        <w:spacing w:after="0"/>
        <w:rPr>
          <w:rFonts w:ascii="Tahoma" w:hAnsi="Tahoma" w:cs="Tahoma"/>
          <w:b/>
          <w:bCs/>
          <w:u w:val="single"/>
        </w:rPr>
      </w:pPr>
      <w:r w:rsidRPr="003D2533">
        <w:rPr>
          <w:rFonts w:ascii="Tahoma" w:hAnsi="Tahoma" w:cs="Tahoma"/>
          <w:b/>
          <w:bCs/>
          <w:u w:val="single"/>
        </w:rPr>
        <w:lastRenderedPageBreak/>
        <w:t>Solution 1 : Dilution de la bouillie initiale au 1/100</w:t>
      </w:r>
      <w:r w:rsidRPr="003D2533">
        <w:rPr>
          <w:rFonts w:ascii="Tahoma" w:hAnsi="Tahoma" w:cs="Tahoma"/>
          <w:b/>
          <w:bCs/>
          <w:u w:val="single"/>
          <w:vertAlign w:val="superscript"/>
        </w:rPr>
        <w:t>ème</w:t>
      </w:r>
      <w:r w:rsidRPr="003D2533">
        <w:rPr>
          <w:rFonts w:ascii="Tahoma" w:hAnsi="Tahoma" w:cs="Tahoma"/>
          <w:b/>
          <w:bCs/>
          <w:u w:val="single"/>
        </w:rPr>
        <w:t xml:space="preserve"> par rinçages successifs</w:t>
      </w:r>
    </w:p>
    <w:p w:rsidR="000359AD" w:rsidRPr="003D2533" w:rsidRDefault="000359AD" w:rsidP="000359AD">
      <w:pPr>
        <w:widowControl w:val="0"/>
        <w:spacing w:after="0"/>
        <w:ind w:hanging="280"/>
        <w:rPr>
          <w:rFonts w:ascii="Tahoma" w:hAnsi="Tahoma" w:cs="Tahoma"/>
          <w:b/>
          <w:bCs/>
        </w:rPr>
      </w:pPr>
    </w:p>
    <w:p w:rsidR="004B4E4B" w:rsidRPr="003D2533" w:rsidRDefault="004B4E4B" w:rsidP="000359AD">
      <w:pPr>
        <w:widowControl w:val="0"/>
        <w:spacing w:after="0"/>
        <w:rPr>
          <w:rFonts w:ascii="Tahoma" w:hAnsi="Tahoma" w:cs="Tahoma"/>
        </w:rPr>
      </w:pPr>
      <w:r w:rsidRPr="003D2533">
        <w:rPr>
          <w:rFonts w:ascii="Tahoma" w:hAnsi="Tahoma" w:cs="Tahoma"/>
        </w:rPr>
        <w:tab/>
        <w:t>- Fond de cuve :</w:t>
      </w:r>
    </w:p>
    <w:p w:rsidR="000359AD" w:rsidRPr="003D2533" w:rsidRDefault="000359AD" w:rsidP="000359AD">
      <w:pPr>
        <w:widowControl w:val="0"/>
        <w:spacing w:after="0"/>
        <w:rPr>
          <w:rFonts w:ascii="Tahoma" w:hAnsi="Tahoma" w:cs="Tahoma"/>
        </w:rPr>
      </w:pPr>
    </w:p>
    <w:p w:rsidR="004B4E4B" w:rsidRPr="003D2533" w:rsidRDefault="004B4E4B" w:rsidP="000359AD">
      <w:pPr>
        <w:widowControl w:val="0"/>
        <w:spacing w:after="0"/>
        <w:jc w:val="both"/>
        <w:rPr>
          <w:rFonts w:ascii="Tahoma" w:hAnsi="Tahoma" w:cs="Tahoma"/>
        </w:rPr>
      </w:pPr>
      <w:r w:rsidRPr="003D2533">
        <w:rPr>
          <w:rFonts w:ascii="Tahoma" w:hAnsi="Tahoma" w:cs="Tahoma"/>
        </w:rPr>
        <w:t>C’est le volume de bouillie restant dans l’appareil après épandage et désamorçage des rampes. Il est lié à la conception du matériel (fond de cuve proprement dit, incorporateur, circuit de brassage et équipement de rinçage de la cuve). </w:t>
      </w:r>
    </w:p>
    <w:p w:rsidR="003D2533" w:rsidRPr="003D2533" w:rsidRDefault="003D2533" w:rsidP="000359AD">
      <w:pPr>
        <w:widowControl w:val="0"/>
        <w:spacing w:after="0"/>
        <w:jc w:val="both"/>
        <w:rPr>
          <w:rFonts w:ascii="Tahoma" w:hAnsi="Tahoma" w:cs="Tahoma"/>
        </w:rPr>
      </w:pPr>
    </w:p>
    <w:p w:rsidR="003D2533" w:rsidRPr="003D2533" w:rsidRDefault="003D2533" w:rsidP="000359AD">
      <w:pPr>
        <w:widowControl w:val="0"/>
        <w:spacing w:after="0"/>
        <w:jc w:val="both"/>
        <w:rPr>
          <w:rFonts w:ascii="Tahoma" w:hAnsi="Tahoma" w:cs="Tahoma"/>
        </w:rPr>
      </w:pPr>
    </w:p>
    <w:p w:rsidR="000359AD" w:rsidRPr="003D2533" w:rsidRDefault="000359AD" w:rsidP="000359AD">
      <w:pPr>
        <w:widowControl w:val="0"/>
        <w:spacing w:after="0"/>
        <w:jc w:val="both"/>
        <w:rPr>
          <w:rFonts w:ascii="Tahoma" w:hAnsi="Tahoma" w:cs="Tahoma"/>
        </w:rPr>
      </w:pPr>
    </w:p>
    <w:p w:rsidR="004B4E4B" w:rsidRPr="003D2533" w:rsidRDefault="004B4E4B" w:rsidP="000359AD">
      <w:pPr>
        <w:widowControl w:val="0"/>
        <w:spacing w:after="0"/>
        <w:jc w:val="both"/>
        <w:rPr>
          <w:rFonts w:ascii="Tahoma" w:hAnsi="Tahoma" w:cs="Tahoma"/>
        </w:rPr>
      </w:pPr>
      <w:r w:rsidRPr="003D2533">
        <w:rPr>
          <w:rFonts w:ascii="Tahoma" w:hAnsi="Tahoma" w:cs="Tahoma"/>
        </w:rPr>
        <w:t>- Rinçage : mode d’emploi</w:t>
      </w:r>
    </w:p>
    <w:p w:rsidR="000359AD" w:rsidRPr="003D2533" w:rsidRDefault="000359AD" w:rsidP="000359AD">
      <w:pPr>
        <w:widowControl w:val="0"/>
        <w:spacing w:after="0"/>
        <w:jc w:val="both"/>
        <w:rPr>
          <w:rFonts w:ascii="Tahoma" w:hAnsi="Tahoma" w:cs="Tahoma"/>
          <w:i/>
          <w:iCs/>
        </w:rPr>
      </w:pPr>
    </w:p>
    <w:p w:rsidR="004B4E4B" w:rsidRPr="003D2533" w:rsidRDefault="004B4E4B" w:rsidP="000359AD">
      <w:pPr>
        <w:widowControl w:val="0"/>
        <w:spacing w:after="0"/>
        <w:jc w:val="both"/>
        <w:rPr>
          <w:rFonts w:ascii="Tahoma" w:hAnsi="Tahoma" w:cs="Tahoma"/>
        </w:rPr>
      </w:pPr>
      <w:r w:rsidRPr="003D2533">
        <w:rPr>
          <w:rFonts w:ascii="Tahoma" w:hAnsi="Tahoma" w:cs="Tahoma"/>
        </w:rPr>
        <w:t>La bouillie initiale doit être diluée au 1/100</w:t>
      </w:r>
      <w:r w:rsidRPr="003D2533">
        <w:rPr>
          <w:rFonts w:ascii="Tahoma" w:hAnsi="Tahoma" w:cs="Tahoma"/>
          <w:vertAlign w:val="superscript"/>
        </w:rPr>
        <w:t>ème</w:t>
      </w:r>
      <w:r w:rsidRPr="003D2533">
        <w:rPr>
          <w:rFonts w:ascii="Tahoma" w:hAnsi="Tahoma" w:cs="Tahoma"/>
        </w:rPr>
        <w:t xml:space="preserve"> par rinçages successifs qui sont épandus à la parcelle. La première dilution doit être réalisée au 6</w:t>
      </w:r>
      <w:r w:rsidRPr="003D2533">
        <w:rPr>
          <w:rFonts w:ascii="Tahoma" w:hAnsi="Tahoma" w:cs="Tahoma"/>
          <w:vertAlign w:val="superscript"/>
        </w:rPr>
        <w:t>ème</w:t>
      </w:r>
    </w:p>
    <w:p w:rsidR="004B4E4B" w:rsidRPr="003D2533" w:rsidRDefault="004B4E4B" w:rsidP="000359AD">
      <w:pPr>
        <w:widowControl w:val="0"/>
        <w:spacing w:after="0"/>
        <w:rPr>
          <w:rFonts w:ascii="Tahoma" w:hAnsi="Tahoma" w:cs="Tahoma"/>
        </w:rPr>
      </w:pPr>
      <w:r w:rsidRPr="003D2533">
        <w:rPr>
          <w:rFonts w:ascii="Tahoma" w:hAnsi="Tahoma" w:cs="Tahoma"/>
        </w:rPr>
        <w:t> </w:t>
      </w:r>
    </w:p>
    <w:p w:rsidR="003D2533" w:rsidRPr="003D2533" w:rsidRDefault="003D2533" w:rsidP="000359AD">
      <w:pPr>
        <w:widowControl w:val="0"/>
        <w:spacing w:after="0"/>
        <w:rPr>
          <w:rFonts w:ascii="Tahoma" w:hAnsi="Tahoma" w:cs="Tahoma"/>
        </w:rPr>
      </w:pPr>
    </w:p>
    <w:p w:rsidR="000359AD" w:rsidRPr="003D2533" w:rsidRDefault="000359AD" w:rsidP="000359AD">
      <w:pPr>
        <w:widowControl w:val="0"/>
        <w:spacing w:before="180"/>
        <w:ind w:left="850" w:hanging="630"/>
        <w:jc w:val="center"/>
        <w:rPr>
          <w:rFonts w:ascii="Tahoma" w:hAnsi="Tahoma" w:cs="Tahoma"/>
          <w:u w:val="single"/>
        </w:rPr>
      </w:pPr>
      <w:r w:rsidRPr="003D2533">
        <w:rPr>
          <w:rFonts w:ascii="Tahoma" w:hAnsi="Tahoma" w:cs="Tahoma"/>
          <w:u w:val="single"/>
        </w:rPr>
        <w:t>Calcul du volume d’eau nécessaire au rinçage</w:t>
      </w:r>
    </w:p>
    <w:p w:rsidR="004B4E4B" w:rsidRPr="004B4E4B" w:rsidRDefault="004B4E4B" w:rsidP="000359AD">
      <w:pPr>
        <w:spacing w:after="0" w:line="240" w:lineRule="auto"/>
        <w:rPr>
          <w:rFonts w:ascii="Tahoma" w:eastAsia="Times New Roman" w:hAnsi="Tahoma" w:cs="Tahoma"/>
          <w:lang w:eastAsia="fr-FR"/>
        </w:rPr>
      </w:pPr>
      <w:r w:rsidRPr="004B4E4B">
        <w:rPr>
          <w:rFonts w:ascii="Tahoma" w:eastAsia="Times New Roman" w:hAnsi="Tahoma" w:cs="Tahoma"/>
          <w:noProof/>
          <w:lang w:eastAsia="fr-FR"/>
        </w:rPr>
        <mc:AlternateContent>
          <mc:Choice Requires="wps">
            <w:drawing>
              <wp:anchor distT="36576" distB="36576" distL="36576" distR="36576" simplePos="0" relativeHeight="251664384" behindDoc="0" locked="0" layoutInCell="1" allowOverlap="1" wp14:anchorId="5B1A913E" wp14:editId="2542D795">
                <wp:simplePos x="0" y="0"/>
                <wp:positionH relativeFrom="column">
                  <wp:posOffset>899160</wp:posOffset>
                </wp:positionH>
                <wp:positionV relativeFrom="paragraph">
                  <wp:posOffset>6166485</wp:posOffset>
                </wp:positionV>
                <wp:extent cx="5837555" cy="2388235"/>
                <wp:effectExtent l="3810" t="3810" r="0" b="0"/>
                <wp:wrapNone/>
                <wp:docPr id="41"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37555" cy="23882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B752" id="Control 43" o:spid="_x0000_s1026" style="position:absolute;margin-left:70.8pt;margin-top:485.55pt;width:459.65pt;height:188.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" filled="f" stroked="f" insetpen="t">
                <v:shadow color="#ccc"/>
                <o:lock v:ext="edit" shapetype="t"/>
                <v:textbox inset="0,0,0,0"/>
              </v:rect>
            </w:pict>
          </mc:Fallback>
        </mc:AlternateContent>
      </w:r>
    </w:p>
    <w:tbl>
      <w:tblPr>
        <w:tblW w:w="9193" w:type="dxa"/>
        <w:tblCellMar>
          <w:left w:w="0" w:type="dxa"/>
          <w:right w:w="0" w:type="dxa"/>
        </w:tblCellMar>
        <w:tblLook w:val="04A0" w:firstRow="1" w:lastRow="0" w:firstColumn="1" w:lastColumn="0" w:noHBand="0" w:noVBand="1"/>
      </w:tblPr>
      <w:tblGrid>
        <w:gridCol w:w="1417"/>
        <w:gridCol w:w="1361"/>
        <w:gridCol w:w="1531"/>
        <w:gridCol w:w="1080"/>
        <w:gridCol w:w="1080"/>
        <w:gridCol w:w="1080"/>
        <w:gridCol w:w="1644"/>
      </w:tblGrid>
      <w:tr w:rsidR="004B4E4B" w:rsidRPr="004B4E4B" w:rsidTr="004B4E4B">
        <w:trPr>
          <w:trHeight w:val="360"/>
        </w:trPr>
        <w:tc>
          <w:tcPr>
            <w:tcW w:w="1417" w:type="dxa"/>
            <w:tcBorders>
              <w:bottom w:val="single" w:sz="4" w:space="0" w:color="000000"/>
            </w:tcBorders>
            <w:tcMar>
              <w:top w:w="58" w:type="dxa"/>
              <w:left w:w="58" w:type="dxa"/>
              <w:bottom w:w="58" w:type="dxa"/>
              <w:right w:w="58" w:type="dxa"/>
            </w:tcMar>
            <w:hideMark/>
          </w:tcPr>
          <w:p w:rsidR="004B4E4B" w:rsidRPr="004B4E4B" w:rsidRDefault="004B4E4B" w:rsidP="000359AD">
            <w:pPr>
              <w:widowControl w:val="0"/>
              <w:spacing w:after="0" w:line="240" w:lineRule="auto"/>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 </w:t>
            </w:r>
          </w:p>
        </w:tc>
        <w:tc>
          <w:tcPr>
            <w:tcW w:w="1361" w:type="dxa"/>
            <w:tcBorders>
              <w:bottom w:val="single" w:sz="4" w:space="0" w:color="000000"/>
              <w:right w:val="single" w:sz="4" w:space="0" w:color="000000"/>
            </w:tcBorders>
            <w:tcMar>
              <w:top w:w="58" w:type="dxa"/>
              <w:left w:w="58" w:type="dxa"/>
              <w:bottom w:w="58" w:type="dxa"/>
              <w:right w:w="58" w:type="dxa"/>
            </w:tcMar>
            <w:hideMark/>
          </w:tcPr>
          <w:p w:rsidR="004B4E4B" w:rsidRPr="004B4E4B" w:rsidRDefault="004B4E4B" w:rsidP="000359AD">
            <w:pPr>
              <w:widowControl w:val="0"/>
              <w:spacing w:after="0" w:line="240" w:lineRule="auto"/>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 </w:t>
            </w:r>
          </w:p>
        </w:tc>
        <w:tc>
          <w:tcPr>
            <w:tcW w:w="6415"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 xml:space="preserve">Volume d’eau claire nécessaire </w:t>
            </w:r>
          </w:p>
        </w:tc>
      </w:tr>
      <w:tr w:rsidR="004B4E4B" w:rsidRPr="004B4E4B" w:rsidTr="004B4E4B">
        <w:trPr>
          <w:trHeight w:val="514"/>
        </w:trPr>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Volume de fond de cuve</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Nb rinçages souhaités</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Rinçage 1 (dilution 1/6</w:t>
            </w:r>
            <w:r w:rsidRPr="004B4E4B">
              <w:rPr>
                <w:rFonts w:ascii="Tahoma" w:eastAsia="Times New Roman" w:hAnsi="Tahoma" w:cs="Tahoma"/>
                <w:color w:val="000000"/>
                <w:kern w:val="28"/>
                <w:vertAlign w:val="superscript"/>
                <w:lang w:eastAsia="fr-FR"/>
                <w14:cntxtAlts/>
              </w:rPr>
              <w:t>ème</w:t>
            </w:r>
            <w:r w:rsidRPr="004B4E4B">
              <w:rPr>
                <w:rFonts w:ascii="Tahoma" w:eastAsia="Times New Roman" w:hAnsi="Tahoma" w:cs="Tahoma"/>
                <w:color w:val="000000"/>
                <w:kern w:val="28"/>
                <w:lang w:eastAsia="fr-FR"/>
                <w14:cntxtAlts/>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Rinçage 2</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Rinçage 3</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Rinçage 4</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Total (dilution au 1/100</w:t>
            </w:r>
            <w:r w:rsidRPr="004B4E4B">
              <w:rPr>
                <w:rFonts w:ascii="Tahoma" w:eastAsia="Times New Roman" w:hAnsi="Tahoma" w:cs="Tahoma"/>
                <w:color w:val="000000"/>
                <w:kern w:val="28"/>
                <w:vertAlign w:val="superscript"/>
                <w:lang w:eastAsia="fr-FR"/>
                <w14:cntxtAlts/>
              </w:rPr>
              <w:t>ème</w:t>
            </w:r>
            <w:r w:rsidRPr="004B4E4B">
              <w:rPr>
                <w:rFonts w:ascii="Tahoma" w:eastAsia="Times New Roman" w:hAnsi="Tahoma" w:cs="Tahoma"/>
                <w:color w:val="000000"/>
                <w:kern w:val="28"/>
                <w:lang w:eastAsia="fr-FR"/>
                <w14:cntxtAlts/>
              </w:rPr>
              <w:t>)</w:t>
            </w:r>
          </w:p>
        </w:tc>
      </w:tr>
      <w:tr w:rsidR="004B4E4B" w:rsidRPr="004B4E4B" w:rsidTr="004B4E4B">
        <w:trPr>
          <w:trHeight w:val="320"/>
        </w:trPr>
        <w:tc>
          <w:tcPr>
            <w:tcW w:w="1417"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 xml:space="preserve">5 litres </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78</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103</w:t>
            </w:r>
          </w:p>
        </w:tc>
      </w:tr>
      <w:tr w:rsidR="004B4E4B" w:rsidRPr="004B4E4B" w:rsidTr="004B4E4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55</w:t>
            </w:r>
          </w:p>
        </w:tc>
      </w:tr>
      <w:tr w:rsidR="004B4E4B" w:rsidRPr="004B4E4B" w:rsidTr="004B4E4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4</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8</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8</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8</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49</w:t>
            </w:r>
          </w:p>
        </w:tc>
      </w:tr>
      <w:tr w:rsidR="004B4E4B" w:rsidRPr="004B4E4B" w:rsidTr="004B4E4B">
        <w:trPr>
          <w:trHeight w:val="320"/>
        </w:trPr>
        <w:tc>
          <w:tcPr>
            <w:tcW w:w="1417"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 xml:space="preserve">10 litres </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50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157</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207</w:t>
            </w:r>
          </w:p>
        </w:tc>
      </w:tr>
      <w:tr w:rsidR="004B4E4B" w:rsidRPr="004B4E4B" w:rsidTr="004B4E4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50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112</w:t>
            </w:r>
          </w:p>
        </w:tc>
      </w:tr>
      <w:tr w:rsidR="004B4E4B" w:rsidRPr="004B4E4B" w:rsidTr="004B4E4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4</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50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15</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95</w:t>
            </w:r>
          </w:p>
        </w:tc>
      </w:tr>
      <w:tr w:rsidR="004B4E4B" w:rsidRPr="004B4E4B" w:rsidTr="004B4E4B">
        <w:trPr>
          <w:trHeight w:val="320"/>
        </w:trPr>
        <w:tc>
          <w:tcPr>
            <w:tcW w:w="1417"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 xml:space="preserve">20 litres </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2</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100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313</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413</w:t>
            </w:r>
          </w:p>
        </w:tc>
      </w:tr>
      <w:tr w:rsidR="004B4E4B" w:rsidRPr="004B4E4B" w:rsidTr="004B4E4B">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100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62</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62</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224</w:t>
            </w:r>
          </w:p>
        </w:tc>
      </w:tr>
      <w:tr w:rsidR="004B4E4B" w:rsidRPr="004B4E4B" w:rsidTr="004B4E4B">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4E4B" w:rsidRPr="004B4E4B" w:rsidRDefault="004B4E4B" w:rsidP="000359AD">
            <w:pPr>
              <w:spacing w:after="0" w:line="240" w:lineRule="auto"/>
              <w:rPr>
                <w:rFonts w:ascii="Tahoma" w:eastAsia="Times New Roman" w:hAnsi="Tahoma" w:cs="Tahoma"/>
                <w:color w:val="000000"/>
                <w:kern w:val="28"/>
                <w:lang w:eastAsia="fr-FR"/>
                <w14:cntxtAlts/>
              </w:rPr>
            </w:pP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4</w:t>
            </w:r>
          </w:p>
        </w:tc>
        <w:tc>
          <w:tcPr>
            <w:tcW w:w="15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100</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color w:val="000000"/>
                <w:kern w:val="28"/>
                <w:lang w:eastAsia="fr-FR"/>
                <w14:cntxtAlts/>
              </w:rPr>
            </w:pPr>
            <w:r w:rsidRPr="004B4E4B">
              <w:rPr>
                <w:rFonts w:ascii="Tahoma" w:eastAsia="Times New Roman" w:hAnsi="Tahoma" w:cs="Tahoma"/>
                <w:color w:val="000000"/>
                <w:kern w:val="28"/>
                <w:lang w:eastAsia="fr-FR"/>
                <w14:cntxtAlts/>
              </w:rPr>
              <w:t>31</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4B4E4B" w:rsidRPr="004B4E4B" w:rsidRDefault="004B4E4B" w:rsidP="000359AD">
            <w:pPr>
              <w:widowControl w:val="0"/>
              <w:spacing w:after="0" w:line="240" w:lineRule="auto"/>
              <w:jc w:val="center"/>
              <w:rPr>
                <w:rFonts w:ascii="Tahoma" w:eastAsia="Times New Roman" w:hAnsi="Tahoma" w:cs="Tahoma"/>
                <w:b/>
                <w:bCs/>
                <w:color w:val="000000"/>
                <w:kern w:val="28"/>
                <w:lang w:eastAsia="fr-FR"/>
                <w14:cntxtAlts/>
              </w:rPr>
            </w:pPr>
            <w:r w:rsidRPr="004B4E4B">
              <w:rPr>
                <w:rFonts w:ascii="Tahoma" w:eastAsia="Times New Roman" w:hAnsi="Tahoma" w:cs="Tahoma"/>
                <w:b/>
                <w:bCs/>
                <w:color w:val="000000"/>
                <w:kern w:val="28"/>
                <w:lang w:eastAsia="fr-FR"/>
                <w14:cntxtAlts/>
              </w:rPr>
              <w:t>193</w:t>
            </w:r>
          </w:p>
        </w:tc>
      </w:tr>
    </w:tbl>
    <w:p w:rsidR="004B4E4B" w:rsidRPr="003D2533" w:rsidRDefault="004B4E4B" w:rsidP="000359AD">
      <w:pPr>
        <w:widowControl w:val="0"/>
        <w:spacing w:after="0"/>
        <w:jc w:val="both"/>
        <w:rPr>
          <w:rFonts w:ascii="Tahoma" w:hAnsi="Tahoma" w:cs="Tahoma"/>
          <w:b/>
          <w:bCs/>
          <w:color w:val="722EA5"/>
        </w:rPr>
      </w:pPr>
      <w:r w:rsidRPr="003D2533">
        <w:rPr>
          <w:rFonts w:ascii="Tahoma" w:hAnsi="Tahoma" w:cs="Tahoma"/>
          <w:noProof/>
          <w:lang w:eastAsia="fr-FR"/>
        </w:rPr>
        <mc:AlternateContent>
          <mc:Choice Requires="wpg">
            <w:drawing>
              <wp:anchor distT="0" distB="0" distL="114300" distR="114300" simplePos="0" relativeHeight="251659264" behindDoc="0" locked="0" layoutInCell="1" allowOverlap="1" wp14:anchorId="105543BA" wp14:editId="3213ECD2">
                <wp:simplePos x="0" y="0"/>
                <wp:positionH relativeFrom="column">
                  <wp:posOffset>-363767</wp:posOffset>
                </wp:positionH>
                <wp:positionV relativeFrom="paragraph">
                  <wp:posOffset>124285</wp:posOffset>
                </wp:positionV>
                <wp:extent cx="6047740" cy="1656080"/>
                <wp:effectExtent l="0" t="0" r="10160" b="2032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656080"/>
                          <a:chOff x="1071657" y="1085239"/>
                          <a:chExt cx="60480" cy="16560"/>
                        </a:xfrm>
                      </wpg:grpSpPr>
                      <wps:wsp>
                        <wps:cNvPr id="2" name="Text Box 3"/>
                        <wps:cNvSpPr txBox="1">
                          <a:spLocks noChangeArrowheads="1"/>
                        </wps:cNvSpPr>
                        <wps:spPr bwMode="auto">
                          <a:xfrm>
                            <a:off x="1071657" y="1085302"/>
                            <a:ext cx="34370" cy="16497"/>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1671" w:rsidRDefault="00261671" w:rsidP="005F1BFE">
                              <w:pPr>
                                <w:widowControl w:val="0"/>
                                <w:spacing w:after="0" w:line="240" w:lineRule="auto"/>
                                <w:jc w:val="center"/>
                                <w:rPr>
                                  <w:rFonts w:ascii="Verdana" w:hAnsi="Verdana"/>
                                  <w:b/>
                                  <w:bCs/>
                                  <w:sz w:val="18"/>
                                  <w:szCs w:val="18"/>
                                </w:rPr>
                              </w:pPr>
                              <w:r>
                                <w:rPr>
                                  <w:rFonts w:ascii="Verdana" w:hAnsi="Verdana"/>
                                  <w:b/>
                                  <w:bCs/>
                                  <w:sz w:val="18"/>
                                  <w:szCs w:val="18"/>
                                </w:rPr>
                                <w:t>Vidange à la parcelle</w:t>
                              </w:r>
                            </w:p>
                            <w:p w:rsidR="00261671" w:rsidRDefault="00261671" w:rsidP="005F1BFE">
                              <w:pPr>
                                <w:widowControl w:val="0"/>
                                <w:spacing w:before="120" w:after="0" w:line="240" w:lineRule="auto"/>
                                <w:jc w:val="both"/>
                                <w:rPr>
                                  <w:rFonts w:ascii="Verdana" w:hAnsi="Verdana"/>
                                  <w:sz w:val="18"/>
                                  <w:szCs w:val="18"/>
                                </w:rPr>
                              </w:pPr>
                              <w:r>
                                <w:rPr>
                                  <w:rFonts w:ascii="Verdana" w:hAnsi="Verdana"/>
                                  <w:sz w:val="18"/>
                                  <w:szCs w:val="18"/>
                                </w:rPr>
                                <w:t>Le fond de cuve dilué au 1/100</w:t>
                              </w:r>
                              <w:r>
                                <w:rPr>
                                  <w:rFonts w:ascii="Verdana" w:hAnsi="Verdana"/>
                                  <w:sz w:val="12"/>
                                  <w:szCs w:val="12"/>
                                  <w:vertAlign w:val="superscript"/>
                                </w:rPr>
                                <w:t>ème</w:t>
                              </w:r>
                              <w:r>
                                <w:rPr>
                                  <w:rFonts w:ascii="Verdana" w:hAnsi="Verdana"/>
                                  <w:sz w:val="18"/>
                                  <w:szCs w:val="18"/>
                                </w:rPr>
                                <w:t xml:space="preserve"> peut être vidangé dans la parcelle venant d’être traitée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une fois par an sur la même surface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à plus de 50 m des points d’eau, caniveaux et bouches d’égout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à plus de 100 m d’un lieu de baignade, d’une zone de prélèvement d’eau pour la consommation ou d’une pisciculture.</w:t>
                              </w:r>
                            </w:p>
                          </w:txbxContent>
                        </wps:txbx>
                        <wps:bodyPr rot="0" vert="horz" wrap="square" lIns="36576" tIns="36576" rIns="72576" bIns="36576" anchor="t" anchorCtr="0" upright="1">
                          <a:noAutofit/>
                        </wps:bodyPr>
                      </wps:wsp>
                      <wps:wsp>
                        <wps:cNvPr id="3" name="Text Box 4"/>
                        <wps:cNvSpPr txBox="1">
                          <a:spLocks noChangeArrowheads="1"/>
                        </wps:cNvSpPr>
                        <wps:spPr bwMode="auto">
                          <a:xfrm>
                            <a:off x="1108235" y="1085239"/>
                            <a:ext cx="23902" cy="8513"/>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1671" w:rsidRDefault="00261671" w:rsidP="005F1BFE">
                              <w:pPr>
                                <w:widowControl w:val="0"/>
                                <w:spacing w:after="0" w:line="240" w:lineRule="auto"/>
                                <w:jc w:val="center"/>
                                <w:rPr>
                                  <w:rFonts w:ascii="Verdana" w:hAnsi="Verdana"/>
                                  <w:b/>
                                  <w:bCs/>
                                  <w:sz w:val="18"/>
                                  <w:szCs w:val="18"/>
                                </w:rPr>
                              </w:pPr>
                              <w:r>
                                <w:rPr>
                                  <w:rFonts w:ascii="Verdana" w:hAnsi="Verdana"/>
                                  <w:b/>
                                  <w:bCs/>
                                  <w:sz w:val="18"/>
                                  <w:szCs w:val="18"/>
                                </w:rPr>
                                <w:t>Réutilisation du fond de cuve</w:t>
                              </w:r>
                            </w:p>
                            <w:p w:rsidR="00261671" w:rsidRDefault="00261671" w:rsidP="005F1BFE">
                              <w:pPr>
                                <w:widowControl w:val="0"/>
                                <w:spacing w:before="120" w:after="0" w:line="240" w:lineRule="auto"/>
                                <w:jc w:val="both"/>
                                <w:rPr>
                                  <w:rFonts w:ascii="Verdana" w:hAnsi="Verdana"/>
                                  <w:sz w:val="18"/>
                                  <w:szCs w:val="18"/>
                                </w:rPr>
                              </w:pPr>
                              <w:r>
                                <w:rPr>
                                  <w:rFonts w:ascii="Verdana" w:hAnsi="Verdana"/>
                                  <w:sz w:val="18"/>
                                  <w:szCs w:val="18"/>
                                </w:rPr>
                                <w:t>Un fond de cuve dilué au 1/100</w:t>
                              </w:r>
                              <w:r>
                                <w:rPr>
                                  <w:rFonts w:ascii="Verdana" w:hAnsi="Verdana"/>
                                  <w:sz w:val="12"/>
                                  <w:szCs w:val="12"/>
                                  <w:vertAlign w:val="superscript"/>
                                </w:rPr>
                                <w:t>ème</w:t>
                              </w:r>
                              <w:r>
                                <w:rPr>
                                  <w:rFonts w:ascii="Verdana" w:hAnsi="Verdana"/>
                                  <w:sz w:val="18"/>
                                  <w:szCs w:val="18"/>
                                </w:rPr>
                                <w:t xml:space="preserve"> peut être réutilisé pour le traitement suivant.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543BA" id="Groupe 1" o:spid="_x0000_s1029" style="position:absolute;left:0;text-align:left;margin-left:-28.65pt;margin-top:9.8pt;width:476.2pt;height:130.4pt;z-index:251659264" coordorigin="10716,10852" coordsize="60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">
                <v:shapetype id="_x0000_t202" coordsize="21600,21600" o:spt="202" path="m,l,21600r21600,l21600,xe">
                  <v:stroke joinstyle="miter"/>
                  <v:path gradientshapeok="t" o:connecttype="rect"/>
                </v:shapetype>
                <v:shape id="Text Box 3" o:spid="_x0000_s1030" type="#_x0000_t202" style="position:absolute;left:10716;top:10853;width:344;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Gd8IA&#10;AADaAAAADwAAAGRycy9kb3ducmV2LnhtbESPwWrDMBBE74X+g9hCbrVcH9LgWAkhYPAlh7qhkNti&#10;bSxTa2UsxXb+vgoEehxm5g1T7Bfbi4lG3zlW8JGkIIgbpztuFZy/y/cNCB+QNfaOScGdPOx3ry8F&#10;5trN/EVTHVoRIexzVGBCGHIpfWPIok/cQBy9qxsthijHVuoR5wi3vczSdC0tdhwXDA50NNT81jer&#10;4FBeTqVJj9OnnqvNWf7Up6HtlFq9LYctiEBL+A8/25VWkMHj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wZ3wgAAANoAAAAPAAAAAAAAAAAAAAAAAJgCAABkcnMvZG93&#10;bnJldi54bWxQSwUGAAAAAAQABAD1AAAAhwMAAAAA&#10;" filled="f" strokecolor="black [0]" strokeweight=".5pt" insetpen="t">
                  <v:shadow color="#ccc"/>
                  <v:textbox inset="2.88pt,2.88pt,2.016mm,2.88pt">
                    <w:txbxContent>
                      <w:p w:rsidR="00261671" w:rsidRDefault="00261671" w:rsidP="005F1BFE">
                        <w:pPr>
                          <w:widowControl w:val="0"/>
                          <w:spacing w:after="0" w:line="240" w:lineRule="auto"/>
                          <w:jc w:val="center"/>
                          <w:rPr>
                            <w:rFonts w:ascii="Verdana" w:hAnsi="Verdana"/>
                            <w:b/>
                            <w:bCs/>
                            <w:sz w:val="18"/>
                            <w:szCs w:val="18"/>
                          </w:rPr>
                        </w:pPr>
                        <w:r>
                          <w:rPr>
                            <w:rFonts w:ascii="Verdana" w:hAnsi="Verdana"/>
                            <w:b/>
                            <w:bCs/>
                            <w:sz w:val="18"/>
                            <w:szCs w:val="18"/>
                          </w:rPr>
                          <w:t>Vidange à la parcelle</w:t>
                        </w:r>
                      </w:p>
                      <w:p w:rsidR="00261671" w:rsidRDefault="00261671" w:rsidP="005F1BFE">
                        <w:pPr>
                          <w:widowControl w:val="0"/>
                          <w:spacing w:before="120" w:after="0" w:line="240" w:lineRule="auto"/>
                          <w:jc w:val="both"/>
                          <w:rPr>
                            <w:rFonts w:ascii="Verdana" w:hAnsi="Verdana"/>
                            <w:sz w:val="18"/>
                            <w:szCs w:val="18"/>
                          </w:rPr>
                        </w:pPr>
                        <w:r>
                          <w:rPr>
                            <w:rFonts w:ascii="Verdana" w:hAnsi="Verdana"/>
                            <w:sz w:val="18"/>
                            <w:szCs w:val="18"/>
                          </w:rPr>
                          <w:t>Le fond de cuve dilué au 1/100</w:t>
                        </w:r>
                        <w:r>
                          <w:rPr>
                            <w:rFonts w:ascii="Verdana" w:hAnsi="Verdana"/>
                            <w:sz w:val="12"/>
                            <w:szCs w:val="12"/>
                            <w:vertAlign w:val="superscript"/>
                          </w:rPr>
                          <w:t>ème</w:t>
                        </w:r>
                        <w:r>
                          <w:rPr>
                            <w:rFonts w:ascii="Verdana" w:hAnsi="Verdana"/>
                            <w:sz w:val="18"/>
                            <w:szCs w:val="18"/>
                          </w:rPr>
                          <w:t xml:space="preserve"> peut être vidangé dans la parcelle venant d’être traitée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une fois par an sur la même surface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à plus de 50 m des points d’eau, caniveaux et bouches d’égout ;</w:t>
                        </w:r>
                      </w:p>
                      <w:p w:rsidR="00261671" w:rsidRDefault="00261671" w:rsidP="005F1BFE">
                        <w:pPr>
                          <w:widowControl w:val="0"/>
                          <w:spacing w:before="40" w:after="0" w:line="240" w:lineRule="auto"/>
                          <w:ind w:left="510" w:hanging="180"/>
                          <w:jc w:val="both"/>
                          <w:rPr>
                            <w:rFonts w:ascii="Verdana" w:hAnsi="Verdana"/>
                            <w:sz w:val="18"/>
                            <w:szCs w:val="18"/>
                          </w:rPr>
                        </w:pPr>
                        <w:r>
                          <w:rPr>
                            <w:rFonts w:ascii="Symbol" w:hAnsi="Symbol"/>
                            <w:lang w:val="x-none"/>
                          </w:rPr>
                          <w:t></w:t>
                        </w:r>
                        <w:r>
                          <w:t> </w:t>
                        </w:r>
                        <w:r>
                          <w:rPr>
                            <w:rFonts w:ascii="Verdana" w:hAnsi="Verdana"/>
                            <w:sz w:val="18"/>
                            <w:szCs w:val="18"/>
                          </w:rPr>
                          <w:t>à plus de 100 m d’un lieu de baignade, d’une zone de prélèvement d’eau pour la consommation ou d’une pisciculture.</w:t>
                        </w:r>
                      </w:p>
                    </w:txbxContent>
                  </v:textbox>
                </v:shape>
                <v:shape id="Text Box 4" o:spid="_x0000_s1031" type="#_x0000_t202" style="position:absolute;left:11082;top:10852;width:239;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5cMA&#10;AADaAAAADwAAAGRycy9kb3ducmV2LnhtbESP0WrCQBRE34X+w3ILfdNNFaVE12ADpZXqg7EfcMle&#10;s9Hs3ZDdxvTv3YLg4zAzZ5hVNthG9NT52rGC10kCgrh0uuZKwc/xY/wGwgdkjY1jUvBHHrL102iF&#10;qXZXPlBfhEpECPsUFZgQ2lRKXxqy6CeuJY7eyXUWQ5RdJXWH1wi3jZwmyUJarDkuGGwpN1Reil+r&#10;4Jxvj1TMd9PdPt/O/PenOfH+XamX52GzBBFoCI/wvf2lFczg/0q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5cMAAADaAAAADwAAAAAAAAAAAAAAAACYAgAAZHJzL2Rv&#10;d25yZXYueG1sUEsFBgAAAAAEAAQA9QAAAIgDAAAAAA==&#10;" filled="f" strokecolor="black [0]" strokeweight=".5pt" insetpen="t">
                  <v:shadow color="#ccc"/>
                  <v:textbox inset="2.88pt,2.88pt,2.88pt,2.88pt">
                    <w:txbxContent>
                      <w:p w:rsidR="00261671" w:rsidRDefault="00261671" w:rsidP="005F1BFE">
                        <w:pPr>
                          <w:widowControl w:val="0"/>
                          <w:spacing w:after="0" w:line="240" w:lineRule="auto"/>
                          <w:jc w:val="center"/>
                          <w:rPr>
                            <w:rFonts w:ascii="Verdana" w:hAnsi="Verdana"/>
                            <w:b/>
                            <w:bCs/>
                            <w:sz w:val="18"/>
                            <w:szCs w:val="18"/>
                          </w:rPr>
                        </w:pPr>
                        <w:r>
                          <w:rPr>
                            <w:rFonts w:ascii="Verdana" w:hAnsi="Verdana"/>
                            <w:b/>
                            <w:bCs/>
                            <w:sz w:val="18"/>
                            <w:szCs w:val="18"/>
                          </w:rPr>
                          <w:t>Réutilisation du fond de cuve</w:t>
                        </w:r>
                      </w:p>
                      <w:p w:rsidR="00261671" w:rsidRDefault="00261671" w:rsidP="005F1BFE">
                        <w:pPr>
                          <w:widowControl w:val="0"/>
                          <w:spacing w:before="120" w:after="0" w:line="240" w:lineRule="auto"/>
                          <w:jc w:val="both"/>
                          <w:rPr>
                            <w:rFonts w:ascii="Verdana" w:hAnsi="Verdana"/>
                            <w:sz w:val="18"/>
                            <w:szCs w:val="18"/>
                          </w:rPr>
                        </w:pPr>
                        <w:r>
                          <w:rPr>
                            <w:rFonts w:ascii="Verdana" w:hAnsi="Verdana"/>
                            <w:sz w:val="18"/>
                            <w:szCs w:val="18"/>
                          </w:rPr>
                          <w:t>Un fond de cuve dilué au 1/100</w:t>
                        </w:r>
                        <w:r>
                          <w:rPr>
                            <w:rFonts w:ascii="Verdana" w:hAnsi="Verdana"/>
                            <w:sz w:val="12"/>
                            <w:szCs w:val="12"/>
                            <w:vertAlign w:val="superscript"/>
                          </w:rPr>
                          <w:t>ème</w:t>
                        </w:r>
                        <w:r>
                          <w:rPr>
                            <w:rFonts w:ascii="Verdana" w:hAnsi="Verdana"/>
                            <w:sz w:val="18"/>
                            <w:szCs w:val="18"/>
                          </w:rPr>
                          <w:t xml:space="preserve"> peut être réutilisé pour le traitement suivant.</w:t>
                        </w:r>
                      </w:p>
                    </w:txbxContent>
                  </v:textbox>
                </v:shape>
              </v:group>
            </w:pict>
          </mc:Fallback>
        </mc:AlternateContent>
      </w:r>
    </w:p>
    <w:p w:rsidR="004B4E4B" w:rsidRPr="003D2533" w:rsidRDefault="004B4E4B" w:rsidP="000359AD">
      <w:pPr>
        <w:widowControl w:val="0"/>
        <w:spacing w:after="0"/>
        <w:jc w:val="both"/>
        <w:rPr>
          <w:rFonts w:ascii="Tahoma" w:hAnsi="Tahoma" w:cs="Tahoma"/>
          <w:b/>
          <w:bCs/>
          <w:color w:val="722EA5"/>
        </w:rPr>
      </w:pPr>
    </w:p>
    <w:p w:rsidR="004B4E4B" w:rsidRPr="003D2533" w:rsidRDefault="004B4E4B" w:rsidP="000359AD">
      <w:pPr>
        <w:widowControl w:val="0"/>
        <w:spacing w:after="0"/>
        <w:jc w:val="both"/>
        <w:rPr>
          <w:rFonts w:ascii="Tahoma" w:hAnsi="Tahoma" w:cs="Tahoma"/>
          <w:b/>
          <w:bCs/>
          <w:color w:val="722EA5"/>
        </w:rPr>
      </w:pPr>
    </w:p>
    <w:p w:rsidR="004B4E4B" w:rsidRPr="003D2533" w:rsidRDefault="004B4E4B" w:rsidP="000359AD">
      <w:pPr>
        <w:widowControl w:val="0"/>
        <w:spacing w:after="0"/>
        <w:jc w:val="both"/>
        <w:rPr>
          <w:rFonts w:ascii="Tahoma" w:hAnsi="Tahoma" w:cs="Tahoma"/>
          <w:b/>
          <w:bCs/>
          <w:color w:val="722EA5"/>
        </w:rPr>
      </w:pPr>
    </w:p>
    <w:p w:rsidR="004B4E4B" w:rsidRPr="003D2533" w:rsidRDefault="004B4E4B" w:rsidP="000359AD">
      <w:pPr>
        <w:widowControl w:val="0"/>
        <w:spacing w:after="0"/>
        <w:jc w:val="both"/>
        <w:rPr>
          <w:rFonts w:ascii="Tahoma" w:hAnsi="Tahoma" w:cs="Tahoma"/>
          <w:b/>
          <w:bCs/>
          <w:color w:val="722EA5"/>
        </w:rPr>
      </w:pPr>
    </w:p>
    <w:p w:rsidR="004B4E4B" w:rsidRPr="003D2533" w:rsidRDefault="004B4E4B" w:rsidP="000359AD">
      <w:pPr>
        <w:widowControl w:val="0"/>
        <w:spacing w:after="0"/>
        <w:jc w:val="both"/>
        <w:rPr>
          <w:rFonts w:ascii="Tahoma" w:hAnsi="Tahoma" w:cs="Tahoma"/>
          <w:b/>
          <w:bCs/>
          <w:color w:val="722EA5"/>
        </w:rPr>
      </w:pPr>
    </w:p>
    <w:p w:rsidR="004B4E4B" w:rsidRPr="003D2533" w:rsidRDefault="004B4E4B" w:rsidP="000359AD">
      <w:pPr>
        <w:widowControl w:val="0"/>
        <w:spacing w:after="0"/>
        <w:jc w:val="both"/>
        <w:rPr>
          <w:rFonts w:ascii="Tahoma" w:hAnsi="Tahoma" w:cs="Tahoma"/>
          <w:b/>
          <w:bCs/>
          <w:color w:val="722EA5"/>
        </w:rPr>
      </w:pPr>
    </w:p>
    <w:p w:rsidR="003D2533" w:rsidRDefault="003D2533" w:rsidP="003D2533">
      <w:pPr>
        <w:widowControl w:val="0"/>
        <w:spacing w:after="0"/>
        <w:jc w:val="both"/>
        <w:rPr>
          <w:rFonts w:ascii="Tahoma" w:hAnsi="Tahoma" w:cs="Tahoma"/>
          <w:b/>
          <w:bCs/>
          <w:color w:val="722EA5"/>
        </w:rPr>
      </w:pPr>
    </w:p>
    <w:p w:rsidR="00A53DC3" w:rsidRDefault="00E56AFA" w:rsidP="00A53DC3">
      <w:pPr>
        <w:widowControl w:val="0"/>
        <w:spacing w:after="0"/>
        <w:jc w:val="both"/>
        <w:rPr>
          <w:rFonts w:ascii="Tahoma" w:hAnsi="Tahoma" w:cs="Tahoma"/>
          <w:b/>
          <w:bCs/>
          <w:color w:val="722EA5"/>
        </w:rPr>
      </w:pPr>
      <w:r w:rsidRPr="003D2533">
        <w:rPr>
          <w:rFonts w:ascii="Tahoma" w:hAnsi="Tahoma" w:cs="Tahoma"/>
          <w:noProof/>
          <w:lang w:eastAsia="fr-FR"/>
        </w:rPr>
        <mc:AlternateContent>
          <mc:Choice Requires="wps">
            <w:drawing>
              <wp:anchor distT="36576" distB="36576" distL="36576" distR="36576" simplePos="0" relativeHeight="251661312" behindDoc="0" locked="0" layoutInCell="1" allowOverlap="1" wp14:anchorId="7D96CF14" wp14:editId="1D931F4A">
                <wp:simplePos x="0" y="0"/>
                <wp:positionH relativeFrom="column">
                  <wp:posOffset>899160</wp:posOffset>
                </wp:positionH>
                <wp:positionV relativeFrom="paragraph">
                  <wp:posOffset>6166485</wp:posOffset>
                </wp:positionV>
                <wp:extent cx="5837555" cy="2388235"/>
                <wp:effectExtent l="381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37555" cy="23882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DD4E" id="Rectangle 4" o:spid="_x0000_s1026" style="position:absolute;margin-left:70.8pt;margin-top:485.55pt;width:459.65pt;height:18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i4QIAAPM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" filled="f" stroked="f" insetpen="t">
                <v:shadow color="#ccc"/>
                <o:lock v:ext="edit" shapetype="t"/>
                <v:textbox inset="0,0,0,0"/>
              </v:rect>
            </w:pict>
          </mc:Fallback>
        </mc:AlternateContent>
      </w:r>
    </w:p>
    <w:p w:rsidR="000359AD" w:rsidRPr="00A53DC3" w:rsidRDefault="000359AD" w:rsidP="00A53DC3">
      <w:pPr>
        <w:widowControl w:val="0"/>
        <w:spacing w:after="0"/>
        <w:jc w:val="both"/>
        <w:rPr>
          <w:rFonts w:ascii="Tahoma" w:hAnsi="Tahoma" w:cs="Tahoma"/>
          <w:b/>
          <w:bCs/>
          <w:color w:val="722EA5"/>
        </w:rPr>
      </w:pPr>
      <w:r w:rsidRPr="003D2533">
        <w:rPr>
          <w:rFonts w:ascii="Tahoma" w:hAnsi="Tahoma" w:cs="Tahoma"/>
          <w:b/>
          <w:bCs/>
          <w:u w:val="single"/>
        </w:rPr>
        <w:lastRenderedPageBreak/>
        <w:t>Solution 2 : Traitement des effluents phytosanitaires par un dispositif agréé</w:t>
      </w:r>
    </w:p>
    <w:p w:rsidR="000359AD" w:rsidRPr="003D2533" w:rsidRDefault="000359AD" w:rsidP="000359AD">
      <w:pPr>
        <w:widowControl w:val="0"/>
        <w:spacing w:before="120"/>
        <w:ind w:left="850" w:hanging="630"/>
        <w:jc w:val="both"/>
        <w:rPr>
          <w:rFonts w:ascii="Tahoma" w:hAnsi="Tahoma" w:cs="Tahoma"/>
        </w:rPr>
      </w:pPr>
      <w:r w:rsidRPr="003D2533">
        <w:rPr>
          <w:rFonts w:ascii="Tahoma" w:hAnsi="Tahoma" w:cs="Tahoma"/>
        </w:rPr>
        <w:t>Sans dilution au 1/100</w:t>
      </w:r>
      <w:r w:rsidRPr="003D2533">
        <w:rPr>
          <w:rFonts w:ascii="Tahoma" w:hAnsi="Tahoma" w:cs="Tahoma"/>
          <w:vertAlign w:val="superscript"/>
        </w:rPr>
        <w:t>ème</w:t>
      </w:r>
      <w:r w:rsidRPr="003D2533">
        <w:rPr>
          <w:rFonts w:ascii="Tahoma" w:hAnsi="Tahoma" w:cs="Tahoma"/>
        </w:rPr>
        <w:t>, le fond de cuve de préférence dilué doit être traité par un dispositif agréé.</w:t>
      </w:r>
    </w:p>
    <w:p w:rsidR="003D2533" w:rsidRPr="003D2533" w:rsidRDefault="003D2533" w:rsidP="000359AD">
      <w:pPr>
        <w:widowControl w:val="0"/>
        <w:spacing w:before="120"/>
        <w:ind w:left="850" w:hanging="630"/>
        <w:jc w:val="both"/>
        <w:rPr>
          <w:rFonts w:ascii="Tahoma" w:hAnsi="Tahoma" w:cs="Tahoma"/>
        </w:rPr>
      </w:pPr>
    </w:p>
    <w:p w:rsidR="000359AD" w:rsidRPr="003D2533" w:rsidRDefault="000359AD" w:rsidP="000359AD">
      <w:pPr>
        <w:widowControl w:val="0"/>
        <w:spacing w:before="60"/>
        <w:ind w:left="850" w:hanging="630"/>
        <w:jc w:val="both"/>
        <w:rPr>
          <w:rFonts w:ascii="Tahoma" w:hAnsi="Tahoma" w:cs="Tahoma"/>
        </w:rPr>
      </w:pPr>
      <w:r w:rsidRPr="003D2533">
        <w:rPr>
          <w:rFonts w:ascii="Tahoma" w:hAnsi="Tahoma" w:cs="Tahoma"/>
        </w:rPr>
        <w:t>En viticulture, plusieurs dispositifs sont agréés :</w:t>
      </w:r>
    </w:p>
    <w:tbl>
      <w:tblPr>
        <w:tblpPr w:leftFromText="141" w:rightFromText="141" w:vertAnchor="text" w:horzAnchor="margin" w:tblpY="137"/>
        <w:tblW w:w="9822" w:type="dxa"/>
        <w:tblCellMar>
          <w:left w:w="0" w:type="dxa"/>
          <w:right w:w="0" w:type="dxa"/>
        </w:tblCellMar>
        <w:tblLook w:val="04A0" w:firstRow="1" w:lastRow="0" w:firstColumn="1" w:lastColumn="0" w:noHBand="0" w:noVBand="1"/>
      </w:tblPr>
      <w:tblGrid>
        <w:gridCol w:w="2452"/>
        <w:gridCol w:w="1644"/>
        <w:gridCol w:w="5726"/>
      </w:tblGrid>
      <w:tr w:rsidR="003D2533" w:rsidRPr="003D2533" w:rsidTr="003D2533">
        <w:trPr>
          <w:trHeight w:val="359"/>
        </w:trPr>
        <w:tc>
          <w:tcPr>
            <w:tcW w:w="24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b/>
                <w:bCs/>
                <w:color w:val="000000"/>
                <w:kern w:val="28"/>
                <w:sz w:val="18"/>
                <w:szCs w:val="18"/>
                <w14:cntxtAlts/>
              </w:rPr>
            </w:pPr>
            <w:r w:rsidRPr="003D2533">
              <w:rPr>
                <w:rFonts w:ascii="Tahoma" w:hAnsi="Tahoma" w:cs="Tahoma"/>
                <w:b/>
                <w:bCs/>
                <w:sz w:val="18"/>
                <w:szCs w:val="18"/>
              </w:rPr>
              <w:t>Dispositifs basés sur la</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b/>
                <w:bCs/>
                <w:color w:val="000000"/>
                <w:kern w:val="28"/>
                <w:sz w:val="18"/>
                <w:szCs w:val="18"/>
                <w14:cntxtAlts/>
              </w:rPr>
            </w:pPr>
            <w:r w:rsidRPr="003D2533">
              <w:rPr>
                <w:rFonts w:ascii="Tahoma" w:hAnsi="Tahoma" w:cs="Tahoma"/>
                <w:b/>
                <w:bCs/>
                <w:sz w:val="18"/>
                <w:szCs w:val="18"/>
              </w:rPr>
              <w:t>Système</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b/>
                <w:bCs/>
                <w:color w:val="000000"/>
                <w:kern w:val="28"/>
                <w:sz w:val="18"/>
                <w:szCs w:val="18"/>
                <w14:cntxtAlts/>
              </w:rPr>
            </w:pPr>
            <w:r w:rsidRPr="003D2533">
              <w:rPr>
                <w:rFonts w:ascii="Tahoma" w:hAnsi="Tahoma" w:cs="Tahoma"/>
                <w:b/>
                <w:bCs/>
                <w:sz w:val="18"/>
                <w:szCs w:val="18"/>
              </w:rPr>
              <w:t>Mode de fonctionnement</w:t>
            </w:r>
          </w:p>
        </w:tc>
      </w:tr>
      <w:tr w:rsidR="003D2533" w:rsidRPr="003D2533" w:rsidTr="003D2533">
        <w:trPr>
          <w:trHeight w:val="377"/>
        </w:trPr>
        <w:tc>
          <w:tcPr>
            <w:tcW w:w="2452"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jc w:val="center"/>
              <w:rPr>
                <w:rFonts w:ascii="Tahoma" w:hAnsi="Tahoma" w:cs="Tahoma"/>
                <w:color w:val="000000"/>
                <w:kern w:val="28"/>
                <w:sz w:val="18"/>
                <w:szCs w:val="18"/>
                <w14:cntxtAlts/>
              </w:rPr>
            </w:pPr>
            <w:r w:rsidRPr="003D2533">
              <w:rPr>
                <w:rFonts w:ascii="Tahoma" w:hAnsi="Tahoma" w:cs="Tahoma"/>
                <w:sz w:val="18"/>
                <w:szCs w:val="18"/>
              </w:rPr>
              <w:t xml:space="preserve">Dégradation des effluents </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Phytobac</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Dégradation biologique sur substrat</w:t>
            </w:r>
          </w:p>
        </w:tc>
      </w:tr>
      <w:tr w:rsidR="003D2533" w:rsidRPr="003D2533" w:rsidTr="003D2533">
        <w:trPr>
          <w:trHeight w:val="5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Vitimax</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Coagulation - floculation puis épuration dans la station de traitement biologique des effluents de cave</w:t>
            </w:r>
          </w:p>
        </w:tc>
      </w:tr>
      <w:tr w:rsidR="003D2533" w:rsidRPr="003D2533" w:rsidTr="003D2533">
        <w:trPr>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 xml:space="preserve">Cascade </w:t>
            </w:r>
            <w:proofErr w:type="spellStart"/>
            <w:r w:rsidRPr="003D2533">
              <w:rPr>
                <w:rFonts w:ascii="Tahoma" w:hAnsi="Tahoma" w:cs="Tahoma"/>
                <w:sz w:val="18"/>
                <w:szCs w:val="18"/>
              </w:rPr>
              <w:t>twin</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Coagulation - floculation puis épuration dans bassin d’aération  des effluents de cave (stockage aéré)</w:t>
            </w:r>
          </w:p>
        </w:tc>
      </w:tr>
      <w:tr w:rsidR="003D2533" w:rsidRPr="003D2533" w:rsidTr="003D253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Aderbio</w:t>
            </w:r>
            <w:proofErr w:type="spellEnd"/>
            <w:r w:rsidRPr="003D2533">
              <w:rPr>
                <w:rFonts w:ascii="Tahoma" w:hAnsi="Tahoma" w:cs="Tahoma"/>
                <w:sz w:val="18"/>
                <w:szCs w:val="18"/>
              </w:rPr>
              <w:t xml:space="preserve"> STBR2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Dégradation biologique en milieu liquide par bio-augmentation</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Phytocat</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Oxydation avancée par voie photochimique</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Phytocompo</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Dégradation par compostage de sarments de vignes broyés</w:t>
            </w:r>
          </w:p>
        </w:tc>
      </w:tr>
      <w:tr w:rsidR="003D2533" w:rsidRPr="003D2533" w:rsidTr="003D2533">
        <w:trPr>
          <w:trHeight w:val="3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Phytobarre</w:t>
            </w:r>
            <w:proofErr w:type="spellEnd"/>
            <w:r w:rsidRPr="003D2533">
              <w:rPr>
                <w:rFonts w:ascii="Tahoma" w:hAnsi="Tahoma" w:cs="Tahoma"/>
                <w:sz w:val="18"/>
                <w:szCs w:val="18"/>
              </w:rPr>
              <w:t xml:space="preserve"> ®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Dégradation biologique en milieu liquide</w:t>
            </w:r>
          </w:p>
        </w:tc>
      </w:tr>
      <w:tr w:rsidR="003D2533" w:rsidRPr="003D2533" w:rsidTr="003D2533">
        <w:trPr>
          <w:trHeight w:val="386"/>
        </w:trPr>
        <w:tc>
          <w:tcPr>
            <w:tcW w:w="2452"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jc w:val="center"/>
              <w:rPr>
                <w:rFonts w:ascii="Tahoma" w:hAnsi="Tahoma" w:cs="Tahoma"/>
                <w:color w:val="000000"/>
                <w:kern w:val="28"/>
                <w:sz w:val="18"/>
                <w:szCs w:val="18"/>
                <w14:cntxtAlts/>
              </w:rPr>
            </w:pPr>
            <w:r w:rsidRPr="003D2533">
              <w:rPr>
                <w:rFonts w:ascii="Tahoma" w:hAnsi="Tahoma" w:cs="Tahoma"/>
                <w:sz w:val="18"/>
                <w:szCs w:val="18"/>
              </w:rPr>
              <w:t xml:space="preserve">Evaporation / déshydratation </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Evapophyt</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Deshydration</w:t>
            </w:r>
            <w:proofErr w:type="spellEnd"/>
            <w:r w:rsidRPr="003D2533">
              <w:rPr>
                <w:rFonts w:ascii="Tahoma" w:hAnsi="Tahoma" w:cs="Tahoma"/>
                <w:sz w:val="18"/>
                <w:szCs w:val="18"/>
              </w:rPr>
              <w:t xml:space="preserve"> et post </w:t>
            </w:r>
            <w:proofErr w:type="spellStart"/>
            <w:r w:rsidRPr="003D2533">
              <w:rPr>
                <w:rFonts w:ascii="Tahoma" w:hAnsi="Tahoma" w:cs="Tahoma"/>
                <w:sz w:val="18"/>
                <w:szCs w:val="18"/>
              </w:rPr>
              <w:t>fliltration</w:t>
            </w:r>
            <w:proofErr w:type="spellEnd"/>
            <w:r w:rsidRPr="003D2533">
              <w:rPr>
                <w:rFonts w:ascii="Tahoma" w:hAnsi="Tahoma" w:cs="Tahoma"/>
                <w:sz w:val="18"/>
                <w:szCs w:val="18"/>
              </w:rPr>
              <w:t xml:space="preserve"> sur charbon actif</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Héliosec</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déshydratation naturelle sous l’effet du vent et de la chaleur</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Osmofilm</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déshydratation sous sache par évaporation naturelle</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Phytosec</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Déshydratation / adsorption</w:t>
            </w:r>
          </w:p>
        </w:tc>
      </w:tr>
      <w:tr w:rsidR="003D2533" w:rsidRPr="003D2533" w:rsidTr="003D2533">
        <w:trPr>
          <w:trHeight w:val="509"/>
        </w:trPr>
        <w:tc>
          <w:tcPr>
            <w:tcW w:w="2452"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 xml:space="preserve">Concentration des effluents </w:t>
            </w: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BF Bulles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coagulation-floculation puis ultra filtration sur charbon actif</w:t>
            </w:r>
          </w:p>
        </w:tc>
      </w:tr>
      <w:tr w:rsidR="003D2533" w:rsidRPr="003D2533" w:rsidTr="003D2533">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Phytopur</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pré-traitement</w:t>
            </w:r>
            <w:proofErr w:type="spellEnd"/>
            <w:r w:rsidRPr="003D2533">
              <w:rPr>
                <w:rFonts w:ascii="Tahoma" w:hAnsi="Tahoma" w:cs="Tahoma"/>
                <w:sz w:val="18"/>
                <w:szCs w:val="18"/>
              </w:rPr>
              <w:t xml:space="preserve"> puis filtration par osmose inverse</w:t>
            </w:r>
          </w:p>
        </w:tc>
      </w:tr>
      <w:tr w:rsidR="003D2533" w:rsidRPr="003D2533" w:rsidTr="003D2533">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Sentinel</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coagulation-floculation puis filtration</w:t>
            </w:r>
          </w:p>
        </w:tc>
      </w:tr>
      <w:tr w:rsidR="003D2533" w:rsidRPr="003D2533" w:rsidTr="003D253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Emeraude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ultrafiltration</w:t>
            </w:r>
          </w:p>
        </w:tc>
      </w:tr>
      <w:tr w:rsidR="003D2533" w:rsidRPr="003D2533" w:rsidTr="003D253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proofErr w:type="spellStart"/>
            <w:r w:rsidRPr="003D2533">
              <w:rPr>
                <w:rFonts w:ascii="Tahoma" w:hAnsi="Tahoma" w:cs="Tahoma"/>
                <w:sz w:val="18"/>
                <w:szCs w:val="18"/>
              </w:rPr>
              <w:t>Hydrocampe</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Adsorption sur charbon actif, coagulation et filtration</w:t>
            </w:r>
          </w:p>
        </w:tc>
      </w:tr>
      <w:tr w:rsidR="003D2533" w:rsidRPr="003D2533" w:rsidTr="003D2533">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2533" w:rsidRPr="003D2533" w:rsidRDefault="003D2533" w:rsidP="003D2533">
            <w:pPr>
              <w:rPr>
                <w:rFonts w:ascii="Tahoma" w:hAnsi="Tahoma" w:cs="Tahoma"/>
                <w:color w:val="000000"/>
                <w:kern w:val="28"/>
                <w:sz w:val="18"/>
                <w:szCs w:val="18"/>
                <w14:cntxtAlts/>
              </w:rPr>
            </w:pPr>
          </w:p>
        </w:tc>
        <w:tc>
          <w:tcPr>
            <w:tcW w:w="164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 xml:space="preserve">Carola </w:t>
            </w:r>
            <w:proofErr w:type="spellStart"/>
            <w:r w:rsidRPr="003D2533">
              <w:rPr>
                <w:rFonts w:ascii="Tahoma" w:hAnsi="Tahoma" w:cs="Tahoma"/>
                <w:sz w:val="18"/>
                <w:szCs w:val="18"/>
              </w:rPr>
              <w:t>epumobil</w:t>
            </w:r>
            <w:proofErr w:type="spellEnd"/>
            <w:r w:rsidRPr="003D2533">
              <w:rPr>
                <w:rFonts w:ascii="Tahoma" w:hAnsi="Tahoma" w:cs="Tahoma"/>
                <w:sz w:val="18"/>
                <w:szCs w:val="18"/>
              </w:rPr>
              <w:t xml:space="preserve"> ®</w:t>
            </w:r>
          </w:p>
        </w:tc>
        <w:tc>
          <w:tcPr>
            <w:tcW w:w="57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D2533" w:rsidRPr="003D2533" w:rsidRDefault="003D2533" w:rsidP="003D2533">
            <w:pPr>
              <w:widowControl w:val="0"/>
              <w:rPr>
                <w:rFonts w:ascii="Tahoma" w:hAnsi="Tahoma" w:cs="Tahoma"/>
                <w:color w:val="000000"/>
                <w:kern w:val="28"/>
                <w:sz w:val="18"/>
                <w:szCs w:val="18"/>
                <w14:cntxtAlts/>
              </w:rPr>
            </w:pPr>
            <w:r w:rsidRPr="003D2533">
              <w:rPr>
                <w:rFonts w:ascii="Tahoma" w:hAnsi="Tahoma" w:cs="Tahoma"/>
                <w:sz w:val="18"/>
                <w:szCs w:val="18"/>
              </w:rPr>
              <w:t>Coagulation, décantation et adsorption sur charbon actif</w:t>
            </w:r>
          </w:p>
        </w:tc>
      </w:tr>
    </w:tbl>
    <w:p w:rsidR="000359AD" w:rsidRDefault="000359AD" w:rsidP="000359AD">
      <w:pPr>
        <w:rPr>
          <w:sz w:val="24"/>
          <w:szCs w:val="24"/>
        </w:rPr>
      </w:pPr>
      <w:r>
        <w:rPr>
          <w:noProof/>
          <w:sz w:val="24"/>
          <w:szCs w:val="24"/>
          <w:lang w:eastAsia="fr-FR"/>
        </w:rPr>
        <mc:AlternateContent>
          <mc:Choice Requires="wps">
            <w:drawing>
              <wp:anchor distT="36576" distB="36576" distL="36576" distR="36576" simplePos="0" relativeHeight="251669504" behindDoc="0" locked="0" layoutInCell="1" allowOverlap="1" wp14:anchorId="15799FBE" wp14:editId="75F1EFF2">
                <wp:simplePos x="0" y="0"/>
                <wp:positionH relativeFrom="column">
                  <wp:posOffset>638810</wp:posOffset>
                </wp:positionH>
                <wp:positionV relativeFrom="paragraph">
                  <wp:posOffset>1549400</wp:posOffset>
                </wp:positionV>
                <wp:extent cx="6236970" cy="4596130"/>
                <wp:effectExtent l="635" t="0" r="127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36970" cy="4596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A6C8" id="Rectangle 45" o:spid="_x0000_s1026" style="position:absolute;margin-left:50.3pt;margin-top:122pt;width:491.1pt;height:361.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" filled="f" stroked="f" insetpen="t">
                <v:shadow color="#ccc"/>
                <o:lock v:ext="edit" shapetype="t"/>
                <v:textbox inset="0,0,0,0"/>
              </v:rect>
            </w:pict>
          </mc:Fallback>
        </mc:AlternateContent>
      </w:r>
    </w:p>
    <w:sectPr w:rsidR="000359AD" w:rsidSect="003D253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33" w:rsidRDefault="003D2533" w:rsidP="003D2533">
      <w:pPr>
        <w:spacing w:after="0" w:line="240" w:lineRule="auto"/>
      </w:pPr>
      <w:r>
        <w:separator/>
      </w:r>
    </w:p>
  </w:endnote>
  <w:endnote w:type="continuationSeparator" w:id="0">
    <w:p w:rsidR="003D2533" w:rsidRDefault="003D2533" w:rsidP="003D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F" w:rsidRDefault="00A46A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33" w:rsidRDefault="00A46AFF" w:rsidP="003D2533">
    <w:pPr>
      <w:pStyle w:val="Pieddepage"/>
    </w:pPr>
    <w:r>
      <w:rPr>
        <w:rFonts w:ascii="Verdana" w:hAnsi="Verdana" w:cs="Verdana"/>
        <w:color w:val="000000"/>
        <w:sz w:val="16"/>
        <w:szCs w:val="16"/>
      </w:rPr>
      <w:t>Issus du Techniques GDV 2022</w:t>
    </w:r>
    <w:r w:rsidR="003D2533">
      <w:rPr>
        <w:rFonts w:ascii="Verdana" w:hAnsi="Verdana" w:cs="Verdana"/>
        <w:color w:val="000000"/>
        <w:sz w:val="16"/>
        <w:szCs w:val="16"/>
      </w:rPr>
      <w:t xml:space="preserve"> – Chambre d'agriculture du Vign</w:t>
    </w:r>
    <w:r>
      <w:rPr>
        <w:rFonts w:ascii="Verdana" w:hAnsi="Verdana" w:cs="Verdana"/>
        <w:color w:val="000000"/>
        <w:sz w:val="16"/>
        <w:szCs w:val="16"/>
      </w:rPr>
      <w:t xml:space="preserve">oble Champenois – mai </w:t>
    </w:r>
    <w:r>
      <w:rPr>
        <w:rFonts w:ascii="Verdana" w:hAnsi="Verdana" w:cs="Verdana"/>
        <w:color w:val="000000"/>
        <w:sz w:val="16"/>
        <w:szCs w:val="16"/>
      </w:rPr>
      <w:t>2022</w:t>
    </w:r>
    <w:bookmarkStart w:id="0" w:name="_GoBack"/>
    <w:bookmarkEnd w:id="0"/>
  </w:p>
  <w:p w:rsidR="003D2533" w:rsidRDefault="003D2533">
    <w:pPr>
      <w:pStyle w:val="Pieddepage"/>
    </w:pPr>
  </w:p>
  <w:p w:rsidR="003D2533" w:rsidRDefault="003D25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F" w:rsidRDefault="00A46A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33" w:rsidRDefault="003D2533" w:rsidP="003D2533">
      <w:pPr>
        <w:spacing w:after="0" w:line="240" w:lineRule="auto"/>
      </w:pPr>
      <w:r>
        <w:separator/>
      </w:r>
    </w:p>
  </w:footnote>
  <w:footnote w:type="continuationSeparator" w:id="0">
    <w:p w:rsidR="003D2533" w:rsidRDefault="003D2533" w:rsidP="003D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F" w:rsidRDefault="00A46A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F" w:rsidRDefault="00A46A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F" w:rsidRDefault="00A46A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26"/>
    <w:multiLevelType w:val="hybridMultilevel"/>
    <w:tmpl w:val="0EA2B4E2"/>
    <w:lvl w:ilvl="0" w:tplc="12FA494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9DC4301"/>
    <w:multiLevelType w:val="hybridMultilevel"/>
    <w:tmpl w:val="946A2FE8"/>
    <w:lvl w:ilvl="0" w:tplc="681A49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4"/>
    <w:rsid w:val="000359AD"/>
    <w:rsid w:val="00261671"/>
    <w:rsid w:val="003D2533"/>
    <w:rsid w:val="00471E96"/>
    <w:rsid w:val="004B4E4B"/>
    <w:rsid w:val="005A624E"/>
    <w:rsid w:val="005F1BFE"/>
    <w:rsid w:val="00A46AFF"/>
    <w:rsid w:val="00A53DC3"/>
    <w:rsid w:val="00E56AFA"/>
    <w:rsid w:val="00EB2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C7C3-9F00-4FD5-AA46-657FB200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1E4"/>
    <w:pPr>
      <w:ind w:left="720"/>
      <w:contextualSpacing/>
    </w:pPr>
  </w:style>
  <w:style w:type="character" w:styleId="Lienhypertexte">
    <w:name w:val="Hyperlink"/>
    <w:basedOn w:val="Policepardfaut"/>
    <w:uiPriority w:val="99"/>
    <w:semiHidden/>
    <w:unhideWhenUsed/>
    <w:rsid w:val="00261671"/>
    <w:rPr>
      <w:color w:val="0066FF"/>
      <w:u w:val="single"/>
    </w:rPr>
  </w:style>
  <w:style w:type="paragraph" w:styleId="Textedebulles">
    <w:name w:val="Balloon Text"/>
    <w:basedOn w:val="Normal"/>
    <w:link w:val="TextedebullesCar"/>
    <w:uiPriority w:val="99"/>
    <w:semiHidden/>
    <w:unhideWhenUsed/>
    <w:rsid w:val="004B4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E4B"/>
    <w:rPr>
      <w:rFonts w:ascii="Tahoma" w:hAnsi="Tahoma" w:cs="Tahoma"/>
      <w:sz w:val="16"/>
      <w:szCs w:val="16"/>
    </w:rPr>
  </w:style>
  <w:style w:type="paragraph" w:styleId="Corpsdetexte">
    <w:name w:val="Body Text"/>
    <w:basedOn w:val="Normal"/>
    <w:link w:val="CorpsdetexteCar"/>
    <w:uiPriority w:val="1"/>
    <w:qFormat/>
    <w:rsid w:val="003D2533"/>
    <w:pPr>
      <w:widowControl w:val="0"/>
      <w:autoSpaceDE w:val="0"/>
      <w:autoSpaceDN w:val="0"/>
      <w:spacing w:after="0" w:line="240" w:lineRule="auto"/>
    </w:pPr>
    <w:rPr>
      <w:rFonts w:ascii="Tahoma" w:eastAsia="Tahoma" w:hAnsi="Tahoma" w:cs="Tahoma"/>
      <w:sz w:val="24"/>
      <w:szCs w:val="24"/>
      <w:lang w:eastAsia="fr-FR" w:bidi="fr-FR"/>
    </w:rPr>
  </w:style>
  <w:style w:type="character" w:customStyle="1" w:styleId="CorpsdetexteCar">
    <w:name w:val="Corps de texte Car"/>
    <w:basedOn w:val="Policepardfaut"/>
    <w:link w:val="Corpsdetexte"/>
    <w:uiPriority w:val="1"/>
    <w:rsid w:val="003D2533"/>
    <w:rPr>
      <w:rFonts w:ascii="Tahoma" w:eastAsia="Tahoma" w:hAnsi="Tahoma" w:cs="Tahoma"/>
      <w:sz w:val="24"/>
      <w:szCs w:val="24"/>
      <w:lang w:eastAsia="fr-FR" w:bidi="fr-FR"/>
    </w:rPr>
  </w:style>
  <w:style w:type="paragraph" w:styleId="En-tte">
    <w:name w:val="header"/>
    <w:basedOn w:val="Normal"/>
    <w:link w:val="En-tteCar"/>
    <w:uiPriority w:val="99"/>
    <w:unhideWhenUsed/>
    <w:rsid w:val="003D2533"/>
    <w:pPr>
      <w:tabs>
        <w:tab w:val="center" w:pos="4536"/>
        <w:tab w:val="right" w:pos="9072"/>
      </w:tabs>
      <w:spacing w:after="0" w:line="240" w:lineRule="auto"/>
    </w:pPr>
  </w:style>
  <w:style w:type="character" w:customStyle="1" w:styleId="En-tteCar">
    <w:name w:val="En-tête Car"/>
    <w:basedOn w:val="Policepardfaut"/>
    <w:link w:val="En-tte"/>
    <w:uiPriority w:val="99"/>
    <w:rsid w:val="003D2533"/>
  </w:style>
  <w:style w:type="paragraph" w:styleId="Pieddepage">
    <w:name w:val="footer"/>
    <w:basedOn w:val="Normal"/>
    <w:link w:val="PieddepageCar"/>
    <w:uiPriority w:val="99"/>
    <w:unhideWhenUsed/>
    <w:rsid w:val="003D2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4236">
      <w:bodyDiv w:val="1"/>
      <w:marLeft w:val="0"/>
      <w:marRight w:val="0"/>
      <w:marTop w:val="0"/>
      <w:marBottom w:val="0"/>
      <w:divBdr>
        <w:top w:val="none" w:sz="0" w:space="0" w:color="auto"/>
        <w:left w:val="none" w:sz="0" w:space="0" w:color="auto"/>
        <w:bottom w:val="none" w:sz="0" w:space="0" w:color="auto"/>
        <w:right w:val="none" w:sz="0" w:space="0" w:color="auto"/>
      </w:divBdr>
    </w:div>
    <w:div w:id="245923385">
      <w:bodyDiv w:val="1"/>
      <w:marLeft w:val="0"/>
      <w:marRight w:val="0"/>
      <w:marTop w:val="0"/>
      <w:marBottom w:val="0"/>
      <w:divBdr>
        <w:top w:val="none" w:sz="0" w:space="0" w:color="auto"/>
        <w:left w:val="none" w:sz="0" w:space="0" w:color="auto"/>
        <w:bottom w:val="none" w:sz="0" w:space="0" w:color="auto"/>
        <w:right w:val="none" w:sz="0" w:space="0" w:color="auto"/>
      </w:divBdr>
    </w:div>
    <w:div w:id="269555575">
      <w:bodyDiv w:val="1"/>
      <w:marLeft w:val="0"/>
      <w:marRight w:val="0"/>
      <w:marTop w:val="0"/>
      <w:marBottom w:val="0"/>
      <w:divBdr>
        <w:top w:val="none" w:sz="0" w:space="0" w:color="auto"/>
        <w:left w:val="none" w:sz="0" w:space="0" w:color="auto"/>
        <w:bottom w:val="none" w:sz="0" w:space="0" w:color="auto"/>
        <w:right w:val="none" w:sz="0" w:space="0" w:color="auto"/>
      </w:divBdr>
    </w:div>
    <w:div w:id="290402847">
      <w:bodyDiv w:val="1"/>
      <w:marLeft w:val="0"/>
      <w:marRight w:val="0"/>
      <w:marTop w:val="0"/>
      <w:marBottom w:val="0"/>
      <w:divBdr>
        <w:top w:val="none" w:sz="0" w:space="0" w:color="auto"/>
        <w:left w:val="none" w:sz="0" w:space="0" w:color="auto"/>
        <w:bottom w:val="none" w:sz="0" w:space="0" w:color="auto"/>
        <w:right w:val="none" w:sz="0" w:space="0" w:color="auto"/>
      </w:divBdr>
    </w:div>
    <w:div w:id="397634655">
      <w:bodyDiv w:val="1"/>
      <w:marLeft w:val="0"/>
      <w:marRight w:val="0"/>
      <w:marTop w:val="0"/>
      <w:marBottom w:val="0"/>
      <w:divBdr>
        <w:top w:val="none" w:sz="0" w:space="0" w:color="auto"/>
        <w:left w:val="none" w:sz="0" w:space="0" w:color="auto"/>
        <w:bottom w:val="none" w:sz="0" w:space="0" w:color="auto"/>
        <w:right w:val="none" w:sz="0" w:space="0" w:color="auto"/>
      </w:divBdr>
    </w:div>
    <w:div w:id="417405338">
      <w:bodyDiv w:val="1"/>
      <w:marLeft w:val="0"/>
      <w:marRight w:val="0"/>
      <w:marTop w:val="0"/>
      <w:marBottom w:val="0"/>
      <w:divBdr>
        <w:top w:val="none" w:sz="0" w:space="0" w:color="auto"/>
        <w:left w:val="none" w:sz="0" w:space="0" w:color="auto"/>
        <w:bottom w:val="none" w:sz="0" w:space="0" w:color="auto"/>
        <w:right w:val="none" w:sz="0" w:space="0" w:color="auto"/>
      </w:divBdr>
    </w:div>
    <w:div w:id="1171481281">
      <w:bodyDiv w:val="1"/>
      <w:marLeft w:val="0"/>
      <w:marRight w:val="0"/>
      <w:marTop w:val="0"/>
      <w:marBottom w:val="0"/>
      <w:divBdr>
        <w:top w:val="none" w:sz="0" w:space="0" w:color="auto"/>
        <w:left w:val="none" w:sz="0" w:space="0" w:color="auto"/>
        <w:bottom w:val="none" w:sz="0" w:space="0" w:color="auto"/>
        <w:right w:val="none" w:sz="0" w:space="0" w:color="auto"/>
      </w:divBdr>
    </w:div>
    <w:div w:id="1501700209">
      <w:bodyDiv w:val="1"/>
      <w:marLeft w:val="0"/>
      <w:marRight w:val="0"/>
      <w:marTop w:val="0"/>
      <w:marBottom w:val="0"/>
      <w:divBdr>
        <w:top w:val="none" w:sz="0" w:space="0" w:color="auto"/>
        <w:left w:val="none" w:sz="0" w:space="0" w:color="auto"/>
        <w:bottom w:val="none" w:sz="0" w:space="0" w:color="auto"/>
        <w:right w:val="none" w:sz="0" w:space="0" w:color="auto"/>
      </w:divBdr>
    </w:div>
    <w:div w:id="1711566701">
      <w:bodyDiv w:val="1"/>
      <w:marLeft w:val="0"/>
      <w:marRight w:val="0"/>
      <w:marTop w:val="0"/>
      <w:marBottom w:val="0"/>
      <w:divBdr>
        <w:top w:val="none" w:sz="0" w:space="0" w:color="auto"/>
        <w:left w:val="none" w:sz="0" w:space="0" w:color="auto"/>
        <w:bottom w:val="none" w:sz="0" w:space="0" w:color="auto"/>
        <w:right w:val="none" w:sz="0" w:space="0" w:color="auto"/>
      </w:divBdr>
    </w:div>
    <w:div w:id="1807694825">
      <w:bodyDiv w:val="1"/>
      <w:marLeft w:val="0"/>
      <w:marRight w:val="0"/>
      <w:marTop w:val="0"/>
      <w:marBottom w:val="0"/>
      <w:divBdr>
        <w:top w:val="none" w:sz="0" w:space="0" w:color="auto"/>
        <w:left w:val="none" w:sz="0" w:space="0" w:color="auto"/>
        <w:bottom w:val="none" w:sz="0" w:space="0" w:color="auto"/>
        <w:right w:val="none" w:sz="0" w:space="0" w:color="auto"/>
      </w:divBdr>
    </w:div>
    <w:div w:id="2120950849">
      <w:bodyDiv w:val="1"/>
      <w:marLeft w:val="0"/>
      <w:marRight w:val="0"/>
      <w:marTop w:val="0"/>
      <w:marBottom w:val="0"/>
      <w:divBdr>
        <w:top w:val="none" w:sz="0" w:space="0" w:color="auto"/>
        <w:left w:val="none" w:sz="0" w:space="0" w:color="auto"/>
        <w:bottom w:val="none" w:sz="0" w:space="0" w:color="auto"/>
        <w:right w:val="none" w:sz="0" w:space="0" w:color="auto"/>
      </w:divBdr>
    </w:div>
    <w:div w:id="21372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8A31-A99A-4DC2-B85A-C2BCC3C5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PAROSE Jessica</dc:creator>
  <cp:lastModifiedBy>PAROSE Jessica</cp:lastModifiedBy>
  <cp:revision>2</cp:revision>
  <dcterms:created xsi:type="dcterms:W3CDTF">2020-08-26T12:37:00Z</dcterms:created>
  <dcterms:modified xsi:type="dcterms:W3CDTF">2022-05-31T09:26:00Z</dcterms:modified>
</cp:coreProperties>
</file>